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A12BC" w14:textId="54EAA4C0" w:rsidR="00643249" w:rsidRDefault="00643249" w:rsidP="00643249">
      <w:pPr>
        <w:spacing w:before="0"/>
        <w:jc w:val="center"/>
        <w:rPr>
          <w:rFonts w:ascii="Arial" w:hAnsi="Arial" w:cs="Arial"/>
          <w:b/>
          <w:sz w:val="28"/>
          <w:szCs w:val="28"/>
        </w:rPr>
      </w:pPr>
      <w:r>
        <w:rPr>
          <w:rFonts w:ascii="Arial" w:hAnsi="Arial" w:cs="Arial"/>
          <w:b/>
          <w:sz w:val="28"/>
          <w:szCs w:val="28"/>
        </w:rPr>
        <w:t>Sense College</w:t>
      </w:r>
    </w:p>
    <w:p w14:paraId="5655C486" w14:textId="0A622ECD" w:rsidR="00643249" w:rsidRPr="00687E92" w:rsidRDefault="00643249" w:rsidP="00643249">
      <w:pPr>
        <w:spacing w:before="0"/>
        <w:jc w:val="center"/>
        <w:rPr>
          <w:rFonts w:ascii="Arial" w:hAnsi="Arial" w:cs="Arial"/>
          <w:b/>
          <w:sz w:val="28"/>
          <w:szCs w:val="28"/>
        </w:rPr>
      </w:pPr>
      <w:r w:rsidRPr="00687E92">
        <w:rPr>
          <w:rFonts w:ascii="Arial" w:hAnsi="Arial" w:cs="Arial"/>
          <w:b/>
          <w:sz w:val="28"/>
          <w:szCs w:val="28"/>
        </w:rPr>
        <w:t>Guidance for Visiting and External Speakers</w:t>
      </w:r>
    </w:p>
    <w:p w14:paraId="33613600" w14:textId="77777777" w:rsidR="00643249" w:rsidRPr="00A47FB0" w:rsidRDefault="00643249" w:rsidP="00643249">
      <w:pPr>
        <w:spacing w:before="0"/>
        <w:rPr>
          <w:rFonts w:ascii="Arial" w:hAnsi="Arial" w:cs="Arial"/>
          <w:b/>
          <w:sz w:val="32"/>
          <w:szCs w:val="32"/>
        </w:rPr>
      </w:pPr>
      <w:r>
        <w:rPr>
          <w:rFonts w:ascii="Arial" w:hAnsi="Arial" w:cs="Arial"/>
        </w:rPr>
        <w:t xml:space="preserve">Visiting and external speakers bring an </w:t>
      </w:r>
      <w:proofErr w:type="gramStart"/>
      <w:r>
        <w:rPr>
          <w:rFonts w:ascii="Arial" w:hAnsi="Arial" w:cs="Arial"/>
        </w:rPr>
        <w:t>additional</w:t>
      </w:r>
      <w:proofErr w:type="gramEnd"/>
      <w:r>
        <w:rPr>
          <w:rFonts w:ascii="Arial" w:hAnsi="Arial" w:cs="Arial"/>
        </w:rPr>
        <w:t xml:space="preserve"> dimension to students, by explaining their role in community work. The guidance applies to visiting speakers and visits to community venues, places of worship etc, where an external speaker will be present or make a speech.</w:t>
      </w:r>
    </w:p>
    <w:p w14:paraId="3361785D" w14:textId="77777777" w:rsidR="00643249" w:rsidRDefault="00643249" w:rsidP="00643249">
      <w:pPr>
        <w:spacing w:before="0" w:line="240" w:lineRule="auto"/>
        <w:rPr>
          <w:rFonts w:ascii="Arial" w:hAnsi="Arial" w:cs="Arial"/>
        </w:rPr>
      </w:pPr>
    </w:p>
    <w:p w14:paraId="3D5363DF" w14:textId="77777777" w:rsidR="00643249" w:rsidRDefault="00643249" w:rsidP="00643249">
      <w:pPr>
        <w:pStyle w:val="ListParagraph"/>
        <w:numPr>
          <w:ilvl w:val="0"/>
          <w:numId w:val="1"/>
        </w:numPr>
        <w:spacing w:before="0"/>
        <w:rPr>
          <w:rFonts w:ascii="Arial" w:hAnsi="Arial" w:cs="Arial"/>
        </w:rPr>
      </w:pPr>
      <w:r w:rsidRPr="00C9339D">
        <w:rPr>
          <w:rFonts w:ascii="Arial" w:hAnsi="Arial" w:cs="Arial"/>
        </w:rPr>
        <w:t xml:space="preserve">Visiting speakers are only to be invited from well-known and well-respected organisations, </w:t>
      </w:r>
      <w:proofErr w:type="gramStart"/>
      <w:r w:rsidRPr="00C9339D">
        <w:rPr>
          <w:rFonts w:ascii="Arial" w:hAnsi="Arial" w:cs="Arial"/>
        </w:rPr>
        <w:t>companies</w:t>
      </w:r>
      <w:proofErr w:type="gramEnd"/>
      <w:r w:rsidRPr="00C9339D">
        <w:rPr>
          <w:rFonts w:ascii="Arial" w:hAnsi="Arial" w:cs="Arial"/>
        </w:rPr>
        <w:t xml:space="preserve"> or charities, with prior approval of the Deputy Designated Safeguarding Leads (DDSLs), Designate</w:t>
      </w:r>
      <w:r>
        <w:rPr>
          <w:rFonts w:ascii="Arial" w:hAnsi="Arial" w:cs="Arial"/>
        </w:rPr>
        <w:t xml:space="preserve">d Safeguarding Lead (DSL) or senior </w:t>
      </w:r>
      <w:r w:rsidRPr="00C9339D">
        <w:rPr>
          <w:rFonts w:ascii="Arial" w:hAnsi="Arial" w:cs="Arial"/>
        </w:rPr>
        <w:t>management team(s)</w:t>
      </w:r>
      <w:r>
        <w:rPr>
          <w:rFonts w:ascii="Arial" w:hAnsi="Arial" w:cs="Arial"/>
        </w:rPr>
        <w:t>.</w:t>
      </w:r>
    </w:p>
    <w:p w14:paraId="432B44EB" w14:textId="77777777" w:rsidR="00643249" w:rsidRPr="00C9339D" w:rsidRDefault="00643249" w:rsidP="00643249">
      <w:pPr>
        <w:pStyle w:val="ListParagraph"/>
        <w:spacing w:before="0" w:line="240" w:lineRule="auto"/>
        <w:ind w:left="360"/>
        <w:rPr>
          <w:rFonts w:ascii="Arial" w:hAnsi="Arial" w:cs="Arial"/>
        </w:rPr>
      </w:pPr>
    </w:p>
    <w:p w14:paraId="6DFFBC37" w14:textId="77777777" w:rsidR="00643249" w:rsidRDefault="00643249" w:rsidP="00643249">
      <w:pPr>
        <w:pStyle w:val="ListParagraph"/>
        <w:numPr>
          <w:ilvl w:val="0"/>
          <w:numId w:val="1"/>
        </w:numPr>
        <w:spacing w:before="0"/>
        <w:rPr>
          <w:rFonts w:ascii="Arial" w:hAnsi="Arial" w:cs="Arial"/>
        </w:rPr>
      </w:pPr>
      <w:r w:rsidRPr="00C9339D">
        <w:rPr>
          <w:rFonts w:ascii="Arial" w:hAnsi="Arial" w:cs="Arial"/>
        </w:rPr>
        <w:t xml:space="preserve">Arrangements for attending external events where external speakers plan to deliver a presentation/speech to </w:t>
      </w:r>
      <w:r>
        <w:rPr>
          <w:rFonts w:ascii="Arial" w:hAnsi="Arial" w:cs="Arial"/>
        </w:rPr>
        <w:t xml:space="preserve">students should only be </w:t>
      </w:r>
      <w:r w:rsidRPr="00C9339D">
        <w:rPr>
          <w:rFonts w:ascii="Arial" w:hAnsi="Arial" w:cs="Arial"/>
        </w:rPr>
        <w:t xml:space="preserve">at well-known and well-respected organisations, </w:t>
      </w:r>
      <w:proofErr w:type="gramStart"/>
      <w:r w:rsidRPr="00C9339D">
        <w:rPr>
          <w:rFonts w:ascii="Arial" w:hAnsi="Arial" w:cs="Arial"/>
        </w:rPr>
        <w:t>companies</w:t>
      </w:r>
      <w:proofErr w:type="gramEnd"/>
      <w:r w:rsidRPr="00C9339D">
        <w:rPr>
          <w:rFonts w:ascii="Arial" w:hAnsi="Arial" w:cs="Arial"/>
        </w:rPr>
        <w:t xml:space="preserve"> or charities, with prior approval of the </w:t>
      </w:r>
      <w:r>
        <w:rPr>
          <w:rFonts w:ascii="Arial" w:hAnsi="Arial" w:cs="Arial"/>
        </w:rPr>
        <w:t>D/DSLs</w:t>
      </w:r>
      <w:r w:rsidRPr="00C9339D">
        <w:rPr>
          <w:rFonts w:ascii="Arial" w:hAnsi="Arial" w:cs="Arial"/>
        </w:rPr>
        <w:t xml:space="preserve"> or member of the </w:t>
      </w:r>
      <w:r>
        <w:rPr>
          <w:rFonts w:ascii="Arial" w:hAnsi="Arial" w:cs="Arial"/>
        </w:rPr>
        <w:t xml:space="preserve">college senior </w:t>
      </w:r>
      <w:r w:rsidRPr="00C9339D">
        <w:rPr>
          <w:rFonts w:ascii="Arial" w:hAnsi="Arial" w:cs="Arial"/>
        </w:rPr>
        <w:t>management team(s)</w:t>
      </w:r>
      <w:r>
        <w:rPr>
          <w:rFonts w:ascii="Arial" w:hAnsi="Arial" w:cs="Arial"/>
        </w:rPr>
        <w:t>.</w:t>
      </w:r>
    </w:p>
    <w:p w14:paraId="06E489D0" w14:textId="77777777" w:rsidR="00643249" w:rsidRPr="00C3486F" w:rsidRDefault="00643249" w:rsidP="00643249">
      <w:pPr>
        <w:pStyle w:val="ListParagraph"/>
        <w:spacing w:line="240" w:lineRule="auto"/>
        <w:rPr>
          <w:rFonts w:ascii="Arial" w:hAnsi="Arial" w:cs="Arial"/>
        </w:rPr>
      </w:pPr>
    </w:p>
    <w:p w14:paraId="08879F8C" w14:textId="77777777" w:rsidR="00643249" w:rsidRDefault="00643249" w:rsidP="00643249">
      <w:pPr>
        <w:pStyle w:val="ListParagraph"/>
        <w:numPr>
          <w:ilvl w:val="0"/>
          <w:numId w:val="1"/>
        </w:numPr>
        <w:spacing w:before="0"/>
        <w:rPr>
          <w:rFonts w:ascii="Arial" w:hAnsi="Arial" w:cs="Arial"/>
        </w:rPr>
      </w:pPr>
      <w:r>
        <w:rPr>
          <w:rFonts w:ascii="Arial" w:hAnsi="Arial" w:cs="Arial"/>
        </w:rPr>
        <w:t>For visiting speakers or external visits used to directly support an education or other programme, the content of any presentation or speech will be agreed in advance with the D/DDSL or member of the college senior management team(s).</w:t>
      </w:r>
    </w:p>
    <w:p w14:paraId="56006D10" w14:textId="77777777" w:rsidR="00643249" w:rsidRPr="00C3486F" w:rsidRDefault="00643249" w:rsidP="00643249">
      <w:pPr>
        <w:pStyle w:val="ListParagraph"/>
        <w:spacing w:line="240" w:lineRule="auto"/>
        <w:rPr>
          <w:rFonts w:ascii="Arial" w:hAnsi="Arial" w:cs="Arial"/>
        </w:rPr>
      </w:pPr>
    </w:p>
    <w:p w14:paraId="6964E949" w14:textId="77777777" w:rsidR="00643249" w:rsidRDefault="00643249" w:rsidP="00643249">
      <w:pPr>
        <w:pStyle w:val="ListParagraph"/>
        <w:numPr>
          <w:ilvl w:val="0"/>
          <w:numId w:val="1"/>
        </w:numPr>
        <w:spacing w:before="0"/>
        <w:rPr>
          <w:rFonts w:ascii="Arial" w:hAnsi="Arial" w:cs="Arial"/>
        </w:rPr>
      </w:pPr>
      <w:r w:rsidRPr="00D2413F">
        <w:rPr>
          <w:rFonts w:ascii="Arial" w:hAnsi="Arial" w:cs="Arial"/>
        </w:rPr>
        <w:t>Visiting speakers are not to be deployed in a</w:t>
      </w:r>
      <w:r w:rsidRPr="00B74952">
        <w:rPr>
          <w:rFonts w:ascii="Arial" w:hAnsi="Arial" w:cs="Arial"/>
        </w:rPr>
        <w:t xml:space="preserve">ny professional </w:t>
      </w:r>
      <w:proofErr w:type="gramStart"/>
      <w:r w:rsidRPr="00B74952">
        <w:rPr>
          <w:rFonts w:ascii="Arial" w:hAnsi="Arial" w:cs="Arial"/>
        </w:rPr>
        <w:t>capacity</w:t>
      </w:r>
      <w:proofErr w:type="gramEnd"/>
      <w:r>
        <w:rPr>
          <w:rFonts w:ascii="Arial" w:hAnsi="Arial" w:cs="Arial"/>
        </w:rPr>
        <w:t>.</w:t>
      </w:r>
    </w:p>
    <w:p w14:paraId="5F5673A1" w14:textId="77777777" w:rsidR="00643249" w:rsidRPr="00C3486F" w:rsidRDefault="00643249" w:rsidP="00643249">
      <w:pPr>
        <w:pStyle w:val="ListParagraph"/>
        <w:spacing w:line="240" w:lineRule="auto"/>
        <w:rPr>
          <w:rFonts w:ascii="Arial" w:hAnsi="Arial" w:cs="Arial"/>
        </w:rPr>
      </w:pPr>
    </w:p>
    <w:p w14:paraId="129EC6BA" w14:textId="77777777" w:rsidR="00643249" w:rsidRDefault="00643249" w:rsidP="00643249">
      <w:pPr>
        <w:pStyle w:val="ListParagraph"/>
        <w:numPr>
          <w:ilvl w:val="0"/>
          <w:numId w:val="1"/>
        </w:numPr>
        <w:spacing w:before="0"/>
        <w:rPr>
          <w:rFonts w:ascii="Arial" w:hAnsi="Arial" w:cs="Arial"/>
        </w:rPr>
      </w:pPr>
      <w:r>
        <w:rPr>
          <w:rFonts w:ascii="Arial" w:hAnsi="Arial" w:cs="Arial"/>
        </w:rPr>
        <w:t>V</w:t>
      </w:r>
      <w:r w:rsidRPr="00D2413F">
        <w:rPr>
          <w:rFonts w:ascii="Arial" w:hAnsi="Arial" w:cs="Arial"/>
        </w:rPr>
        <w:t xml:space="preserve">isiting speakers are always </w:t>
      </w:r>
      <w:r>
        <w:rPr>
          <w:rFonts w:ascii="Arial" w:hAnsi="Arial" w:cs="Arial"/>
        </w:rPr>
        <w:t xml:space="preserve">to be </w:t>
      </w:r>
      <w:r w:rsidRPr="00D2413F">
        <w:rPr>
          <w:rFonts w:ascii="Arial" w:hAnsi="Arial" w:cs="Arial"/>
        </w:rPr>
        <w:t xml:space="preserve">accompanied by a member of Sense </w:t>
      </w:r>
      <w:r>
        <w:rPr>
          <w:rFonts w:ascii="Arial" w:hAnsi="Arial" w:cs="Arial"/>
        </w:rPr>
        <w:t>College</w:t>
      </w:r>
      <w:r w:rsidRPr="00D2413F">
        <w:rPr>
          <w:rFonts w:ascii="Arial" w:hAnsi="Arial" w:cs="Arial"/>
        </w:rPr>
        <w:t xml:space="preserve"> </w:t>
      </w:r>
      <w:r>
        <w:rPr>
          <w:rFonts w:ascii="Arial" w:hAnsi="Arial" w:cs="Arial"/>
        </w:rPr>
        <w:t>staff.</w:t>
      </w:r>
    </w:p>
    <w:p w14:paraId="703A7BE0" w14:textId="77777777" w:rsidR="00643249" w:rsidRPr="00C3486F" w:rsidRDefault="00643249" w:rsidP="00643249">
      <w:pPr>
        <w:pStyle w:val="ListParagraph"/>
        <w:spacing w:line="240" w:lineRule="auto"/>
        <w:rPr>
          <w:rFonts w:ascii="Arial" w:hAnsi="Arial" w:cs="Arial"/>
        </w:rPr>
      </w:pPr>
    </w:p>
    <w:p w14:paraId="0EAF23F5" w14:textId="77777777" w:rsidR="00643249" w:rsidRDefault="00643249" w:rsidP="00643249">
      <w:pPr>
        <w:pStyle w:val="ListParagraph"/>
        <w:numPr>
          <w:ilvl w:val="0"/>
          <w:numId w:val="1"/>
        </w:numPr>
        <w:spacing w:before="0"/>
        <w:rPr>
          <w:rFonts w:ascii="Arial" w:hAnsi="Arial" w:cs="Arial"/>
        </w:rPr>
      </w:pPr>
      <w:r>
        <w:rPr>
          <w:rFonts w:ascii="Arial" w:hAnsi="Arial" w:cs="Arial"/>
        </w:rPr>
        <w:t>Visiting speakers are asked to only deliver from their unique or specialist area.</w:t>
      </w:r>
    </w:p>
    <w:p w14:paraId="700330EA" w14:textId="77777777" w:rsidR="00643249" w:rsidRPr="00C3486F" w:rsidRDefault="00643249" w:rsidP="00643249">
      <w:pPr>
        <w:pStyle w:val="ListParagraph"/>
        <w:spacing w:line="240" w:lineRule="auto"/>
        <w:rPr>
          <w:rFonts w:ascii="Arial" w:hAnsi="Arial" w:cs="Arial"/>
        </w:rPr>
      </w:pPr>
    </w:p>
    <w:p w14:paraId="457862B7" w14:textId="77777777" w:rsidR="00643249" w:rsidRDefault="00643249" w:rsidP="00643249">
      <w:pPr>
        <w:pStyle w:val="ListParagraph"/>
        <w:numPr>
          <w:ilvl w:val="0"/>
          <w:numId w:val="1"/>
        </w:numPr>
        <w:spacing w:before="0"/>
        <w:rPr>
          <w:rFonts w:ascii="Arial" w:hAnsi="Arial" w:cs="Arial"/>
        </w:rPr>
      </w:pPr>
      <w:r>
        <w:rPr>
          <w:rFonts w:ascii="Arial" w:hAnsi="Arial" w:cs="Arial"/>
        </w:rPr>
        <w:t xml:space="preserve">Should any concerns be raised by </w:t>
      </w:r>
      <w:proofErr w:type="gramStart"/>
      <w:r>
        <w:rPr>
          <w:rFonts w:ascii="Arial" w:hAnsi="Arial" w:cs="Arial"/>
        </w:rPr>
        <w:t>accompanying</w:t>
      </w:r>
      <w:proofErr w:type="gramEnd"/>
      <w:r>
        <w:rPr>
          <w:rFonts w:ascii="Arial" w:hAnsi="Arial" w:cs="Arial"/>
        </w:rPr>
        <w:t xml:space="preserve"> staff, they are required to halt the session and report immediately to the D/DSLs or member of the college senior management team(s) for guidance.</w:t>
      </w:r>
    </w:p>
    <w:p w14:paraId="366FDAED" w14:textId="77777777" w:rsidR="00643249" w:rsidRPr="002F1584" w:rsidRDefault="00643249" w:rsidP="00643249">
      <w:pPr>
        <w:pStyle w:val="ListParagraph"/>
        <w:spacing w:line="240" w:lineRule="auto"/>
        <w:rPr>
          <w:rFonts w:ascii="Arial" w:hAnsi="Arial" w:cs="Arial"/>
        </w:rPr>
      </w:pPr>
    </w:p>
    <w:p w14:paraId="7C2E84C5" w14:textId="77777777" w:rsidR="00643249" w:rsidRDefault="00643249" w:rsidP="00643249">
      <w:pPr>
        <w:pStyle w:val="ListParagraph"/>
        <w:numPr>
          <w:ilvl w:val="0"/>
          <w:numId w:val="1"/>
        </w:numPr>
        <w:spacing w:before="0"/>
        <w:rPr>
          <w:rFonts w:ascii="Arial" w:hAnsi="Arial" w:cs="Arial"/>
        </w:rPr>
      </w:pPr>
      <w:r>
        <w:rPr>
          <w:rFonts w:ascii="Arial" w:hAnsi="Arial" w:cs="Arial"/>
        </w:rPr>
        <w:t>Risk Assessments for visiting speakers and external visits are to be completed in advance of the event, including for external visitors a pre-visit wherever possible, in regard of Health &amp; Safety, Prevent and Safeguarding.</w:t>
      </w:r>
    </w:p>
    <w:p w14:paraId="1FA86F22" w14:textId="77777777" w:rsidR="00643249" w:rsidRPr="002F1584" w:rsidRDefault="00643249" w:rsidP="00643249">
      <w:pPr>
        <w:pStyle w:val="ListParagraph"/>
        <w:spacing w:line="240" w:lineRule="auto"/>
        <w:rPr>
          <w:rFonts w:ascii="Arial" w:hAnsi="Arial" w:cs="Arial"/>
        </w:rPr>
      </w:pPr>
    </w:p>
    <w:p w14:paraId="1BBC1EAE" w14:textId="77777777" w:rsidR="00643249" w:rsidRDefault="00643249" w:rsidP="00643249">
      <w:pPr>
        <w:pStyle w:val="ListParagraph"/>
        <w:numPr>
          <w:ilvl w:val="0"/>
          <w:numId w:val="1"/>
        </w:numPr>
        <w:spacing w:before="0"/>
        <w:rPr>
          <w:rFonts w:ascii="Arial" w:hAnsi="Arial" w:cs="Arial"/>
        </w:rPr>
      </w:pPr>
      <w:r>
        <w:rPr>
          <w:rFonts w:ascii="Arial" w:hAnsi="Arial" w:cs="Arial"/>
        </w:rPr>
        <w:t>Risk Assessments are shared and agreed with speakers and kept on file for inspection.</w:t>
      </w:r>
    </w:p>
    <w:p w14:paraId="1AF1BCF3" w14:textId="77777777" w:rsidR="00643249" w:rsidRPr="00D278EF" w:rsidRDefault="00643249" w:rsidP="00643249">
      <w:pPr>
        <w:pStyle w:val="ListParagraph"/>
        <w:rPr>
          <w:rFonts w:ascii="Arial" w:hAnsi="Arial" w:cs="Arial"/>
        </w:rPr>
      </w:pPr>
    </w:p>
    <w:p w14:paraId="46EA718C" w14:textId="77777777" w:rsidR="00643249" w:rsidRDefault="00643249" w:rsidP="00643249">
      <w:pPr>
        <w:pStyle w:val="ListParagraph"/>
        <w:numPr>
          <w:ilvl w:val="0"/>
          <w:numId w:val="1"/>
        </w:numPr>
        <w:spacing w:before="0"/>
        <w:rPr>
          <w:rFonts w:ascii="Arial" w:hAnsi="Arial" w:cs="Arial"/>
        </w:rPr>
      </w:pPr>
      <w:r>
        <w:rPr>
          <w:rFonts w:ascii="Arial" w:hAnsi="Arial" w:cs="Arial"/>
        </w:rPr>
        <w:t>Personal details of students and individuals supported by Sense College will be protected and confidentiality upheld.</w:t>
      </w:r>
    </w:p>
    <w:p w14:paraId="7A239C6D" w14:textId="77777777" w:rsidR="00643249" w:rsidRPr="00643249" w:rsidRDefault="00643249" w:rsidP="00643249">
      <w:pPr>
        <w:pStyle w:val="ListParagraph"/>
        <w:rPr>
          <w:rFonts w:ascii="Arial" w:hAnsi="Arial" w:cs="Arial"/>
        </w:rPr>
      </w:pPr>
    </w:p>
    <w:p w14:paraId="4088C37F" w14:textId="258A18A3" w:rsidR="0066421F" w:rsidRDefault="00643249" w:rsidP="00643249">
      <w:pPr>
        <w:tabs>
          <w:tab w:val="left" w:pos="1783"/>
        </w:tabs>
        <w:spacing w:before="0"/>
      </w:pPr>
      <w:r w:rsidRPr="0029064B">
        <w:rPr>
          <w:rFonts w:ascii="Arial" w:hAnsi="Arial" w:cs="Arial"/>
          <w:b/>
        </w:rPr>
        <w:t xml:space="preserve">END </w:t>
      </w:r>
      <w:r>
        <w:rPr>
          <w:rFonts w:ascii="Arial" w:hAnsi="Arial" w:cs="Arial"/>
          <w:b/>
        </w:rPr>
        <w:tab/>
      </w:r>
    </w:p>
    <w:sectPr w:rsidR="0066421F" w:rsidSect="0064324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71727" w14:textId="77777777" w:rsidR="00643249" w:rsidRDefault="00643249" w:rsidP="00643249">
      <w:pPr>
        <w:spacing w:before="0" w:line="240" w:lineRule="auto"/>
      </w:pPr>
      <w:r>
        <w:separator/>
      </w:r>
    </w:p>
  </w:endnote>
  <w:endnote w:type="continuationSeparator" w:id="0">
    <w:p w14:paraId="08995460" w14:textId="77777777" w:rsidR="00643249" w:rsidRDefault="00643249" w:rsidP="0064324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E054" w14:textId="77777777" w:rsidR="00643249" w:rsidRDefault="00643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C62A" w14:textId="389C0AE0" w:rsidR="00643249" w:rsidRDefault="00643249">
    <w:pPr>
      <w:pStyle w:val="Footer"/>
      <w:rPr>
        <w:rFonts w:ascii="Arial" w:hAnsi="Arial" w:cs="Arial"/>
        <w:sz w:val="16"/>
        <w:szCs w:val="16"/>
      </w:rPr>
    </w:pPr>
    <w:r>
      <w:rPr>
        <w:rFonts w:ascii="Arial" w:hAnsi="Arial" w:cs="Arial"/>
        <w:sz w:val="16"/>
        <w:szCs w:val="16"/>
      </w:rPr>
      <w:t>Sense College Tackling Extremism &amp; Radicalisation Policy Appendix 1 Guidance for Visiting and External Speakers – V01 – August 2023</w:t>
    </w:r>
  </w:p>
  <w:p w14:paraId="79441976" w14:textId="7BB21EDB" w:rsidR="00643249" w:rsidRPr="00643249" w:rsidRDefault="00643249" w:rsidP="00643249">
    <w:pPr>
      <w:pStyle w:val="Footer"/>
      <w:jc w:val="right"/>
      <w:rPr>
        <w:rFonts w:ascii="Arial" w:hAnsi="Arial" w:cs="Arial"/>
        <w:sz w:val="16"/>
        <w:szCs w:val="16"/>
      </w:rPr>
    </w:pPr>
    <w:r>
      <w:rPr>
        <w:rFonts w:ascii="Arial" w:hAnsi="Arial" w:cs="Arial"/>
        <w:sz w:val="16"/>
        <w:szCs w:val="16"/>
      </w:rPr>
      <w:tab/>
      <w:t>Page</w:t>
    </w:r>
    <w:r w:rsidRPr="00643249">
      <w:rPr>
        <w:rFonts w:ascii="Arial" w:hAnsi="Arial" w:cs="Arial"/>
        <w:b/>
        <w:bCs/>
        <w:sz w:val="16"/>
        <w:szCs w:val="16"/>
      </w:rPr>
      <w:t xml:space="preserve"> </w:t>
    </w:r>
    <w:r w:rsidRPr="00643249">
      <w:rPr>
        <w:rFonts w:ascii="Arial" w:hAnsi="Arial" w:cs="Arial"/>
        <w:b/>
        <w:bCs/>
        <w:sz w:val="16"/>
        <w:szCs w:val="16"/>
      </w:rPr>
      <w:fldChar w:fldCharType="begin"/>
    </w:r>
    <w:r w:rsidRPr="00643249">
      <w:rPr>
        <w:rFonts w:ascii="Arial" w:hAnsi="Arial" w:cs="Arial"/>
        <w:b/>
        <w:bCs/>
        <w:sz w:val="16"/>
        <w:szCs w:val="16"/>
      </w:rPr>
      <w:instrText xml:space="preserve"> PAGE  \* Arabic  \* MERGEFORMAT </w:instrText>
    </w:r>
    <w:r w:rsidRPr="00643249">
      <w:rPr>
        <w:rFonts w:ascii="Arial" w:hAnsi="Arial" w:cs="Arial"/>
        <w:b/>
        <w:bCs/>
        <w:sz w:val="16"/>
        <w:szCs w:val="16"/>
      </w:rPr>
      <w:fldChar w:fldCharType="separate"/>
    </w:r>
    <w:r w:rsidRPr="00643249">
      <w:rPr>
        <w:rFonts w:ascii="Arial" w:hAnsi="Arial" w:cs="Arial"/>
        <w:b/>
        <w:bCs/>
        <w:noProof/>
        <w:sz w:val="16"/>
        <w:szCs w:val="16"/>
      </w:rPr>
      <w:t>1</w:t>
    </w:r>
    <w:r w:rsidRPr="00643249">
      <w:rPr>
        <w:rFonts w:ascii="Arial" w:hAnsi="Arial" w:cs="Arial"/>
        <w:b/>
        <w:bCs/>
        <w:sz w:val="16"/>
        <w:szCs w:val="16"/>
      </w:rPr>
      <w:fldChar w:fldCharType="end"/>
    </w:r>
    <w:r>
      <w:rPr>
        <w:rFonts w:ascii="Arial" w:hAnsi="Arial" w:cs="Arial"/>
        <w:sz w:val="16"/>
        <w:szCs w:val="16"/>
      </w:rPr>
      <w:t xml:space="preserve"> of</w:t>
    </w:r>
    <w:r w:rsidRPr="00643249">
      <w:rPr>
        <w:rFonts w:ascii="Arial" w:hAnsi="Arial" w:cs="Arial"/>
        <w:b/>
        <w:bCs/>
        <w:sz w:val="16"/>
        <w:szCs w:val="16"/>
      </w:rPr>
      <w:t xml:space="preserve"> </w:t>
    </w:r>
    <w:r w:rsidRPr="00643249">
      <w:rPr>
        <w:rFonts w:ascii="Arial" w:hAnsi="Arial" w:cs="Arial"/>
        <w:b/>
        <w:bCs/>
        <w:sz w:val="16"/>
        <w:szCs w:val="16"/>
      </w:rPr>
      <w:fldChar w:fldCharType="begin"/>
    </w:r>
    <w:r w:rsidRPr="00643249">
      <w:rPr>
        <w:rFonts w:ascii="Arial" w:hAnsi="Arial" w:cs="Arial"/>
        <w:b/>
        <w:bCs/>
        <w:sz w:val="16"/>
        <w:szCs w:val="16"/>
      </w:rPr>
      <w:instrText xml:space="preserve"> NUMPAGES  \* Arabic  \* MERGEFORMAT </w:instrText>
    </w:r>
    <w:r w:rsidRPr="00643249">
      <w:rPr>
        <w:rFonts w:ascii="Arial" w:hAnsi="Arial" w:cs="Arial"/>
        <w:b/>
        <w:bCs/>
        <w:sz w:val="16"/>
        <w:szCs w:val="16"/>
      </w:rPr>
      <w:fldChar w:fldCharType="separate"/>
    </w:r>
    <w:r w:rsidRPr="00643249">
      <w:rPr>
        <w:rFonts w:ascii="Arial" w:hAnsi="Arial" w:cs="Arial"/>
        <w:b/>
        <w:bCs/>
        <w:noProof/>
        <w:sz w:val="16"/>
        <w:szCs w:val="16"/>
      </w:rPr>
      <w:t>2</w:t>
    </w:r>
    <w:r w:rsidRPr="00643249">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717B" w14:textId="77777777" w:rsidR="00643249" w:rsidRDefault="00643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B236A" w14:textId="77777777" w:rsidR="00643249" w:rsidRDefault="00643249" w:rsidP="00643249">
      <w:pPr>
        <w:spacing w:before="0" w:line="240" w:lineRule="auto"/>
      </w:pPr>
      <w:r>
        <w:separator/>
      </w:r>
    </w:p>
  </w:footnote>
  <w:footnote w:type="continuationSeparator" w:id="0">
    <w:p w14:paraId="7AF6D711" w14:textId="77777777" w:rsidR="00643249" w:rsidRDefault="00643249" w:rsidP="0064324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508C" w14:textId="77777777" w:rsidR="00643249" w:rsidRDefault="00643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B309" w14:textId="64ECA464" w:rsidR="00643249" w:rsidRPr="00643249" w:rsidRDefault="00643249">
    <w:pPr>
      <w:pStyle w:val="Header"/>
      <w:rPr>
        <w:rFonts w:ascii="Arial" w:hAnsi="Arial" w:cs="Arial"/>
        <w:b/>
        <w:bCs/>
      </w:rPr>
    </w:pPr>
    <w:r w:rsidRPr="00643249">
      <w:rPr>
        <w:rFonts w:ascii="Arial" w:hAnsi="Arial" w:cs="Arial"/>
        <w:b/>
        <w:bCs/>
        <w:noProof/>
        <w:sz w:val="28"/>
        <w:szCs w:val="28"/>
        <w:lang w:eastAsia="en-GB"/>
      </w:rPr>
      <w:drawing>
        <wp:anchor distT="0" distB="0" distL="114300" distR="114300" simplePos="0" relativeHeight="251659264" behindDoc="0" locked="0" layoutInCell="1" allowOverlap="1" wp14:anchorId="386A2503" wp14:editId="53BA943F">
          <wp:simplePos x="0" y="0"/>
          <wp:positionH relativeFrom="column">
            <wp:posOffset>5654675</wp:posOffset>
          </wp:positionH>
          <wp:positionV relativeFrom="paragraph">
            <wp:posOffset>-211504</wp:posOffset>
          </wp:positionV>
          <wp:extent cx="926276" cy="603045"/>
          <wp:effectExtent l="0" t="0" r="7620" b="6985"/>
          <wp:wrapNone/>
          <wp:docPr id="3" name="Picture 3"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6276" cy="603045"/>
                  </a:xfrm>
                  <a:prstGeom prst="rect">
                    <a:avLst/>
                  </a:prstGeom>
                </pic:spPr>
              </pic:pic>
            </a:graphicData>
          </a:graphic>
          <wp14:sizeRelH relativeFrom="page">
            <wp14:pctWidth>0</wp14:pctWidth>
          </wp14:sizeRelH>
          <wp14:sizeRelV relativeFrom="page">
            <wp14:pctHeight>0</wp14:pctHeight>
          </wp14:sizeRelV>
        </wp:anchor>
      </w:drawing>
    </w:r>
    <w:r w:rsidRPr="00643249">
      <w:rPr>
        <w:rFonts w:ascii="Arial" w:hAnsi="Arial" w:cs="Arial"/>
        <w:b/>
        <w:bCs/>
      </w:rPr>
      <w:t>Appendix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EF13" w14:textId="77777777" w:rsidR="00643249" w:rsidRDefault="00643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1E75F6"/>
    <w:multiLevelType w:val="hybridMultilevel"/>
    <w:tmpl w:val="1C1CBC70"/>
    <w:lvl w:ilvl="0" w:tplc="0809000F">
      <w:start w:val="1"/>
      <w:numFmt w:val="decimal"/>
      <w:lvlText w:val="%1."/>
      <w:lvlJc w:val="left"/>
      <w:pPr>
        <w:ind w:left="360" w:hanging="360"/>
      </w:pPr>
      <w:rPr>
        <w:rFonts w:hint="default"/>
        <w:color w:val="ED7D31"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5231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49"/>
    <w:rsid w:val="00393AC0"/>
    <w:rsid w:val="00455902"/>
    <w:rsid w:val="00545D19"/>
    <w:rsid w:val="00590524"/>
    <w:rsid w:val="00643249"/>
    <w:rsid w:val="00E85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A63D"/>
  <w15:chartTrackingRefBased/>
  <w15:docId w15:val="{2242797F-96C4-4ADB-BA9E-D6015C21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643249"/>
    <w:pPr>
      <w:spacing w:before="240" w:after="0" w:line="360" w:lineRule="auto"/>
    </w:pPr>
    <w:rPr>
      <w:rFonts w:eastAsiaTheme="minorEastAsia"/>
      <w:color w:val="000000" w:themeColor="text1"/>
      <w:kern w:val="0"/>
      <w:sz w:val="24"/>
      <w:szCs w:val="24"/>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249"/>
    <w:pPr>
      <w:ind w:left="720"/>
      <w:contextualSpacing/>
    </w:pPr>
  </w:style>
  <w:style w:type="paragraph" w:styleId="Header">
    <w:name w:val="header"/>
    <w:basedOn w:val="Normal"/>
    <w:link w:val="HeaderChar"/>
    <w:uiPriority w:val="99"/>
    <w:unhideWhenUsed/>
    <w:rsid w:val="0064324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43249"/>
    <w:rPr>
      <w:rFonts w:eastAsiaTheme="minorEastAsia"/>
      <w:color w:val="000000" w:themeColor="text1"/>
      <w:kern w:val="0"/>
      <w:sz w:val="24"/>
      <w:szCs w:val="24"/>
      <w:lang w:eastAsia="zh-CN"/>
      <w14:ligatures w14:val="none"/>
    </w:rPr>
  </w:style>
  <w:style w:type="paragraph" w:styleId="Footer">
    <w:name w:val="footer"/>
    <w:basedOn w:val="Normal"/>
    <w:link w:val="FooterChar"/>
    <w:uiPriority w:val="99"/>
    <w:unhideWhenUsed/>
    <w:rsid w:val="0064324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43249"/>
    <w:rPr>
      <w:rFonts w:eastAsiaTheme="minorEastAsia"/>
      <w:color w:val="000000" w:themeColor="text1"/>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Sergeant</dc:creator>
  <cp:keywords/>
  <dc:description/>
  <cp:lastModifiedBy>Kayleigh Sergeant</cp:lastModifiedBy>
  <cp:revision>3</cp:revision>
  <cp:lastPrinted>2023-12-18T10:29:00Z</cp:lastPrinted>
  <dcterms:created xsi:type="dcterms:W3CDTF">2023-08-14T12:35:00Z</dcterms:created>
  <dcterms:modified xsi:type="dcterms:W3CDTF">2023-12-18T10:29:00Z</dcterms:modified>
</cp:coreProperties>
</file>