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923"/>
      </w:tblGrid>
      <w:tr w:rsidR="008A5E55" w:rsidRPr="000D5D39" w14:paraId="10FFE124" w14:textId="77777777" w:rsidTr="008450F6">
        <w:trPr>
          <w:cantSplit/>
          <w:trHeight w:val="1077"/>
        </w:trPr>
        <w:tc>
          <w:tcPr>
            <w:tcW w:w="9638" w:type="dxa"/>
            <w:tcBorders>
              <w:bottom w:val="single" w:sz="4" w:space="0" w:color="653279" w:themeColor="accent1"/>
            </w:tcBorders>
            <w:shd w:val="clear" w:color="auto" w:fill="FFFFFF" w:themeFill="background1"/>
            <w:vAlign w:val="bottom"/>
          </w:tcPr>
          <w:p w14:paraId="1D66EF87"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3901CF51" wp14:editId="157B27BA">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30AFC11F" wp14:editId="61907EBA">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7F5A95CF" wp14:editId="51322A26">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0C87C8B4" wp14:editId="502B4D26">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436CE66A" w14:textId="77777777" w:rsidR="00B05069" w:rsidRPr="000D5D39" w:rsidRDefault="00D07433" w:rsidP="00D67161">
      <w:pPr>
        <w:pStyle w:val="DocTitle"/>
      </w:pPr>
      <w:r>
        <w:rPr>
          <w:b w:val="0"/>
          <w:color w:val="E57200"/>
          <w:szCs w:val="48"/>
        </w:rPr>
        <w:fldChar w:fldCharType="begin">
          <w:ffData>
            <w:name w:val=""/>
            <w:enabled/>
            <w:calcOnExit w:val="0"/>
            <w:textInput>
              <w:default w:val="Sense College - Operational Strategy"/>
            </w:textInput>
          </w:ffData>
        </w:fldChar>
      </w:r>
      <w:r>
        <w:rPr>
          <w:b w:val="0"/>
          <w:color w:val="E57200"/>
          <w:szCs w:val="48"/>
        </w:rPr>
        <w:instrText xml:space="preserve"> FORMTEXT </w:instrText>
      </w:r>
      <w:r>
        <w:rPr>
          <w:b w:val="0"/>
          <w:color w:val="E57200"/>
          <w:szCs w:val="48"/>
        </w:rPr>
      </w:r>
      <w:r>
        <w:rPr>
          <w:b w:val="0"/>
          <w:color w:val="E57200"/>
          <w:szCs w:val="48"/>
        </w:rPr>
        <w:fldChar w:fldCharType="separate"/>
      </w:r>
      <w:r>
        <w:rPr>
          <w:b w:val="0"/>
          <w:noProof/>
          <w:color w:val="E57200"/>
          <w:szCs w:val="48"/>
        </w:rPr>
        <w:t>Sense College - Operational Strategy</w:t>
      </w:r>
      <w:r>
        <w:rPr>
          <w:b w:val="0"/>
          <w:color w:val="E57200"/>
          <w:szCs w:val="48"/>
        </w:rPr>
        <w:fldChar w:fldCharType="end"/>
      </w:r>
    </w:p>
    <w:p w14:paraId="43D03D29" w14:textId="77777777" w:rsidR="00022C5E" w:rsidRDefault="00022C5E" w:rsidP="00022C5E">
      <w:pPr>
        <w:pStyle w:val="DocDate"/>
      </w:pPr>
    </w:p>
    <w:p w14:paraId="26C720C4" w14:textId="77777777" w:rsidR="008E05BD" w:rsidRPr="008E05BD" w:rsidRDefault="00FA0371" w:rsidP="008E05BD">
      <w:pPr>
        <w:pStyle w:val="Heading1"/>
        <w:rPr>
          <w:sz w:val="48"/>
          <w:szCs w:val="48"/>
        </w:rPr>
      </w:pPr>
      <w:r>
        <w:rPr>
          <w:sz w:val="48"/>
          <w:szCs w:val="48"/>
        </w:rPr>
        <w:t xml:space="preserve">Learner </w:t>
      </w:r>
      <w:r w:rsidR="00C747D2">
        <w:rPr>
          <w:sz w:val="48"/>
          <w:szCs w:val="48"/>
        </w:rPr>
        <w:t>Involvement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4040D4FF" w14:textId="77777777" w:rsidR="008E05BD" w:rsidRPr="008E05BD" w:rsidRDefault="00D07433" w:rsidP="008E05BD">
      <w:pPr>
        <w:pStyle w:val="Heading1"/>
      </w:pPr>
      <w:r>
        <w:rPr>
          <w:color w:val="E57200"/>
          <w:sz w:val="48"/>
          <w:szCs w:val="48"/>
        </w:rPr>
        <w:t>Information</w:t>
      </w:r>
    </w:p>
    <w:p w14:paraId="123813A8" w14:textId="77777777" w:rsidR="008E05BD" w:rsidRDefault="008E05BD" w:rsidP="008E05BD">
      <w:pPr>
        <w:rPr>
          <w:b/>
          <w:color w:val="E57200"/>
          <w:sz w:val="48"/>
          <w:szCs w:val="48"/>
        </w:rPr>
      </w:pPr>
    </w:p>
    <w:p w14:paraId="0C56BF6B" w14:textId="77777777" w:rsidR="008E05BD" w:rsidRDefault="008E05BD" w:rsidP="008E05BD">
      <w:pPr>
        <w:rPr>
          <w:b/>
          <w:color w:val="E57200"/>
          <w:sz w:val="48"/>
          <w:szCs w:val="48"/>
        </w:rPr>
      </w:pPr>
    </w:p>
    <w:p w14:paraId="76FA25DD" w14:textId="77777777" w:rsidR="008E05BD" w:rsidRDefault="008E05BD" w:rsidP="008E05BD">
      <w:pPr>
        <w:rPr>
          <w:b/>
          <w:color w:val="E57200"/>
          <w:sz w:val="48"/>
          <w:szCs w:val="48"/>
        </w:rPr>
      </w:pPr>
    </w:p>
    <w:p w14:paraId="758B7FC0" w14:textId="77777777" w:rsidR="008E05BD" w:rsidRDefault="008E05BD" w:rsidP="008E05BD">
      <w:pPr>
        <w:rPr>
          <w:b/>
          <w:color w:val="E57200"/>
          <w:sz w:val="48"/>
          <w:szCs w:val="48"/>
        </w:rPr>
      </w:pPr>
    </w:p>
    <w:p w14:paraId="03B0DB52" w14:textId="77777777" w:rsidR="008E05BD" w:rsidRDefault="008E05BD" w:rsidP="008E05BD">
      <w:pPr>
        <w:rPr>
          <w:b/>
          <w:color w:val="E57200"/>
          <w:sz w:val="48"/>
          <w:szCs w:val="48"/>
        </w:rPr>
      </w:pPr>
    </w:p>
    <w:p w14:paraId="32DA81ED" w14:textId="77777777" w:rsidR="008E05BD" w:rsidRDefault="008E05BD" w:rsidP="008E05BD">
      <w:pPr>
        <w:rPr>
          <w:b/>
          <w:color w:val="E57200"/>
          <w:sz w:val="48"/>
          <w:szCs w:val="48"/>
        </w:rPr>
      </w:pPr>
    </w:p>
    <w:p w14:paraId="03B7303A" w14:textId="77777777" w:rsidR="008E05BD" w:rsidRDefault="008E05BD" w:rsidP="008E05BD">
      <w:pPr>
        <w:rPr>
          <w:b/>
          <w:color w:val="E57200"/>
          <w:sz w:val="48"/>
          <w:szCs w:val="48"/>
        </w:rPr>
      </w:pPr>
    </w:p>
    <w:p w14:paraId="25C1CD5B" w14:textId="77777777" w:rsidR="00344463" w:rsidRDefault="00344463" w:rsidP="00344463">
      <w:pPr>
        <w:rPr>
          <w:sz w:val="28"/>
          <w:szCs w:val="28"/>
        </w:rPr>
      </w:pPr>
    </w:p>
    <w:p w14:paraId="16EFDCF3" w14:textId="77777777" w:rsidR="004E7C9A" w:rsidRDefault="004E7C9A">
      <w:pPr>
        <w:spacing w:before="240" w:line="300" w:lineRule="auto"/>
        <w:rPr>
          <w:sz w:val="28"/>
          <w:szCs w:val="28"/>
        </w:rPr>
      </w:pPr>
      <w:r>
        <w:rPr>
          <w:sz w:val="28"/>
          <w:szCs w:val="28"/>
        </w:rPr>
        <w:br w:type="page"/>
      </w:r>
    </w:p>
    <w:p w14:paraId="0AFC154C" w14:textId="77777777"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14:paraId="03C9AEDF" w14:textId="77777777" w:rsidR="0051500A" w:rsidRPr="0051500A" w:rsidRDefault="0051500A" w:rsidP="0051500A">
      <w:pPr>
        <w:rPr>
          <w:szCs w:val="24"/>
        </w:rPr>
      </w:pPr>
    </w:p>
    <w:p w14:paraId="6B466592" w14:textId="77777777" w:rsidR="00840BF7" w:rsidRDefault="00840BF7" w:rsidP="00840BF7">
      <w:pPr>
        <w:rPr>
          <w:rFonts w:cs="Arial"/>
          <w:szCs w:val="24"/>
        </w:rPr>
      </w:pPr>
      <w:r>
        <w:rPr>
          <w:rFonts w:cs="Arial"/>
          <w:szCs w:val="24"/>
        </w:rPr>
        <w:t xml:space="preserve">In order to </w:t>
      </w:r>
      <w:r w:rsidR="00B7565E">
        <w:rPr>
          <w:rFonts w:cs="Arial"/>
          <w:szCs w:val="24"/>
        </w:rPr>
        <w:t>ensure</w:t>
      </w:r>
      <w:r>
        <w:rPr>
          <w:rFonts w:cs="Arial"/>
          <w:szCs w:val="24"/>
        </w:rPr>
        <w:t xml:space="preserve"> an effective process of </w:t>
      </w:r>
      <w:r w:rsidR="00B7565E">
        <w:rPr>
          <w:rFonts w:cs="Arial"/>
          <w:szCs w:val="24"/>
        </w:rPr>
        <w:t xml:space="preserve">learner voice, the purpose and aims of learner involvement within college </w:t>
      </w:r>
      <w:r>
        <w:rPr>
          <w:rFonts w:cs="Arial"/>
          <w:szCs w:val="24"/>
        </w:rPr>
        <w:t>needs to be clear:</w:t>
      </w:r>
      <w:r>
        <w:rPr>
          <w:rFonts w:cs="Arial"/>
          <w:szCs w:val="24"/>
        </w:rPr>
        <w:br/>
      </w:r>
    </w:p>
    <w:p w14:paraId="06B37399" w14:textId="77777777" w:rsidR="00344463" w:rsidRPr="00D23696" w:rsidRDefault="00840BF7" w:rsidP="00D23696">
      <w:pPr>
        <w:pStyle w:val="Bullet1"/>
        <w:rPr>
          <w:szCs w:val="24"/>
        </w:rPr>
      </w:pPr>
      <w:r w:rsidRPr="00D23696">
        <w:rPr>
          <w:szCs w:val="24"/>
        </w:rPr>
        <w:t xml:space="preserve">To </w:t>
      </w:r>
      <w:r w:rsidR="00B7565E">
        <w:rPr>
          <w:szCs w:val="24"/>
        </w:rPr>
        <w:t>work to the principles of the SEND Code of Practice (2014)</w:t>
      </w:r>
      <w:r w:rsidRPr="00D23696">
        <w:rPr>
          <w:szCs w:val="24"/>
        </w:rPr>
        <w:t>;</w:t>
      </w:r>
    </w:p>
    <w:p w14:paraId="2D667B3E" w14:textId="77777777" w:rsidR="00344463" w:rsidRPr="00D23696" w:rsidRDefault="00840BF7" w:rsidP="00D23696">
      <w:pPr>
        <w:pStyle w:val="Bullet1"/>
        <w:rPr>
          <w:szCs w:val="24"/>
        </w:rPr>
      </w:pPr>
      <w:r w:rsidRPr="00D23696">
        <w:rPr>
          <w:szCs w:val="24"/>
        </w:rPr>
        <w:t xml:space="preserve">To </w:t>
      </w:r>
      <w:r w:rsidR="00B7565E">
        <w:rPr>
          <w:szCs w:val="24"/>
        </w:rPr>
        <w:t>work to the principles of the Mental Capacity Act (2005)</w:t>
      </w:r>
      <w:r w:rsidRPr="00D23696">
        <w:rPr>
          <w:szCs w:val="24"/>
        </w:rPr>
        <w:t>;</w:t>
      </w:r>
      <w:r w:rsidR="00344463" w:rsidRPr="00D23696">
        <w:rPr>
          <w:szCs w:val="24"/>
        </w:rPr>
        <w:t xml:space="preserve"> </w:t>
      </w:r>
    </w:p>
    <w:p w14:paraId="4F92B803" w14:textId="77777777" w:rsidR="00344463" w:rsidRPr="00D23696" w:rsidRDefault="00840BF7" w:rsidP="00D23696">
      <w:pPr>
        <w:pStyle w:val="Bullet1"/>
        <w:rPr>
          <w:szCs w:val="24"/>
        </w:rPr>
      </w:pPr>
      <w:r w:rsidRPr="00D23696">
        <w:rPr>
          <w:szCs w:val="24"/>
        </w:rPr>
        <w:t xml:space="preserve">To </w:t>
      </w:r>
      <w:r w:rsidR="00B7565E">
        <w:rPr>
          <w:szCs w:val="24"/>
        </w:rPr>
        <w:t>work to the principles of the Equality Act (2010)</w:t>
      </w:r>
      <w:r w:rsidRPr="00D23696">
        <w:rPr>
          <w:szCs w:val="24"/>
        </w:rPr>
        <w:t>;</w:t>
      </w:r>
    </w:p>
    <w:p w14:paraId="4AAA37A9" w14:textId="77777777" w:rsidR="00344463" w:rsidRPr="00D23696" w:rsidRDefault="00840BF7" w:rsidP="00D23696">
      <w:pPr>
        <w:pStyle w:val="Bullet1"/>
        <w:rPr>
          <w:szCs w:val="24"/>
        </w:rPr>
      </w:pPr>
      <w:r w:rsidRPr="00D23696">
        <w:rPr>
          <w:szCs w:val="24"/>
        </w:rPr>
        <w:t xml:space="preserve">To </w:t>
      </w:r>
      <w:r w:rsidR="00B7565E">
        <w:rPr>
          <w:szCs w:val="24"/>
        </w:rPr>
        <w:t xml:space="preserve">develop learners through high quality teaching, learning and </w:t>
      </w:r>
      <w:r w:rsidR="00D93ED4">
        <w:rPr>
          <w:szCs w:val="24"/>
        </w:rPr>
        <w:t>pastoral support</w:t>
      </w:r>
      <w:r w:rsidRPr="00D23696">
        <w:rPr>
          <w:szCs w:val="24"/>
        </w:rPr>
        <w:t>;</w:t>
      </w:r>
    </w:p>
    <w:p w14:paraId="7F262FCC" w14:textId="77777777" w:rsidR="00840BF7" w:rsidRPr="00D23696" w:rsidRDefault="00840BF7" w:rsidP="00D23696">
      <w:pPr>
        <w:pStyle w:val="Bullet1"/>
        <w:rPr>
          <w:szCs w:val="24"/>
        </w:rPr>
      </w:pPr>
      <w:r w:rsidRPr="00D23696">
        <w:rPr>
          <w:szCs w:val="24"/>
        </w:rPr>
        <w:t xml:space="preserve">To develop </w:t>
      </w:r>
      <w:r w:rsidR="00B7565E">
        <w:rPr>
          <w:szCs w:val="24"/>
        </w:rPr>
        <w:t>the informed decision-making skills of learners</w:t>
      </w:r>
      <w:r w:rsidRPr="00D23696">
        <w:rPr>
          <w:szCs w:val="24"/>
        </w:rPr>
        <w:t>;</w:t>
      </w:r>
    </w:p>
    <w:p w14:paraId="7704AA67" w14:textId="77777777" w:rsidR="00840BF7" w:rsidRPr="00D23696" w:rsidRDefault="00840BF7" w:rsidP="00D23696">
      <w:pPr>
        <w:pStyle w:val="Bullet1"/>
        <w:rPr>
          <w:szCs w:val="24"/>
        </w:rPr>
      </w:pPr>
      <w:r w:rsidRPr="00D23696">
        <w:rPr>
          <w:szCs w:val="24"/>
        </w:rPr>
        <w:t xml:space="preserve">To </w:t>
      </w:r>
      <w:r w:rsidR="00B7565E">
        <w:rPr>
          <w:szCs w:val="24"/>
        </w:rPr>
        <w:t>ensure that learners are involved in decision-making</w:t>
      </w:r>
      <w:r w:rsidRPr="00D23696">
        <w:rPr>
          <w:szCs w:val="24"/>
        </w:rPr>
        <w:t>;</w:t>
      </w:r>
    </w:p>
    <w:p w14:paraId="090A3705" w14:textId="77777777" w:rsidR="00840BF7" w:rsidRPr="00D23696" w:rsidRDefault="00840BF7" w:rsidP="00D23696">
      <w:pPr>
        <w:pStyle w:val="Bullet1"/>
        <w:rPr>
          <w:szCs w:val="24"/>
        </w:rPr>
      </w:pPr>
      <w:r w:rsidRPr="00D23696">
        <w:rPr>
          <w:szCs w:val="24"/>
        </w:rPr>
        <w:t xml:space="preserve">To </w:t>
      </w:r>
      <w:r w:rsidR="00B7565E">
        <w:rPr>
          <w:szCs w:val="24"/>
        </w:rPr>
        <w:t>ensure that staff have the skills required to seek and respond effectively to the views of all learners</w:t>
      </w:r>
      <w:r w:rsidRPr="00D23696">
        <w:rPr>
          <w:szCs w:val="24"/>
        </w:rPr>
        <w:t>;</w:t>
      </w:r>
    </w:p>
    <w:p w14:paraId="67ED6932" w14:textId="77777777" w:rsidR="00840BF7" w:rsidRPr="00D23696" w:rsidRDefault="00840BF7" w:rsidP="00D23696">
      <w:pPr>
        <w:pStyle w:val="Bullet1"/>
        <w:rPr>
          <w:szCs w:val="24"/>
        </w:rPr>
      </w:pPr>
      <w:r w:rsidRPr="00D23696">
        <w:rPr>
          <w:szCs w:val="24"/>
        </w:rPr>
        <w:t xml:space="preserve">To </w:t>
      </w:r>
      <w:r w:rsidR="00B7565E">
        <w:rPr>
          <w:szCs w:val="24"/>
        </w:rPr>
        <w:t>ensure that when learners’ voice opinions, they are responded to</w:t>
      </w:r>
      <w:r w:rsidRPr="00D23696">
        <w:rPr>
          <w:szCs w:val="24"/>
        </w:rPr>
        <w:t>;</w:t>
      </w:r>
    </w:p>
    <w:p w14:paraId="19E98DB7" w14:textId="77777777" w:rsidR="00B7565E" w:rsidRDefault="00840BF7" w:rsidP="00D23696">
      <w:pPr>
        <w:pStyle w:val="Bullet1"/>
        <w:rPr>
          <w:szCs w:val="24"/>
        </w:rPr>
      </w:pPr>
      <w:r w:rsidRPr="00D23696">
        <w:rPr>
          <w:szCs w:val="24"/>
        </w:rPr>
        <w:t xml:space="preserve">To </w:t>
      </w:r>
      <w:r w:rsidR="00B7565E">
        <w:rPr>
          <w:szCs w:val="24"/>
        </w:rPr>
        <w:t>provide information about how learners’ voices can be heard;</w:t>
      </w:r>
    </w:p>
    <w:p w14:paraId="2FEE6432" w14:textId="77777777" w:rsidR="00840BF7" w:rsidRPr="00D23696" w:rsidRDefault="00B7565E" w:rsidP="00D23696">
      <w:pPr>
        <w:pStyle w:val="Bullet1"/>
        <w:rPr>
          <w:szCs w:val="24"/>
        </w:rPr>
      </w:pPr>
      <w:r>
        <w:rPr>
          <w:szCs w:val="24"/>
        </w:rPr>
        <w:t>To ensure the views of learners inform quality improvement</w:t>
      </w:r>
      <w:r w:rsidR="00840BF7" w:rsidRPr="00D23696">
        <w:rPr>
          <w:szCs w:val="24"/>
        </w:rPr>
        <w:t>;</w:t>
      </w:r>
    </w:p>
    <w:p w14:paraId="6786AD46" w14:textId="77777777" w:rsidR="00840BF7" w:rsidRPr="00D23696" w:rsidRDefault="00840BF7" w:rsidP="00D23696">
      <w:pPr>
        <w:pStyle w:val="Bullet1"/>
        <w:rPr>
          <w:szCs w:val="24"/>
        </w:rPr>
      </w:pPr>
      <w:r w:rsidRPr="00D23696">
        <w:rPr>
          <w:szCs w:val="24"/>
        </w:rPr>
        <w:t xml:space="preserve">To monitor </w:t>
      </w:r>
      <w:r w:rsidR="00B7565E">
        <w:rPr>
          <w:szCs w:val="24"/>
        </w:rPr>
        <w:t>effectiveness of the avenues for learners’ voice</w:t>
      </w:r>
      <w:r w:rsidRPr="00D23696">
        <w:rPr>
          <w:szCs w:val="24"/>
        </w:rPr>
        <w:t>.</w:t>
      </w:r>
    </w:p>
    <w:p w14:paraId="34B251D6" w14:textId="77777777" w:rsidR="00D23696" w:rsidRDefault="00D23696" w:rsidP="00840BF7"/>
    <w:p w14:paraId="37FA5ECD" w14:textId="77777777" w:rsidR="00840BF7" w:rsidRPr="00B63458" w:rsidRDefault="00840BF7" w:rsidP="00840BF7">
      <w:pPr>
        <w:rPr>
          <w:rFonts w:cs="Arial"/>
          <w:szCs w:val="24"/>
        </w:rPr>
      </w:pPr>
      <w:r>
        <w:rPr>
          <w:rFonts w:cs="Arial"/>
          <w:szCs w:val="24"/>
        </w:rPr>
        <w:t xml:space="preserve">For the college </w:t>
      </w:r>
      <w:r w:rsidR="00B7565E">
        <w:rPr>
          <w:rFonts w:cs="Arial"/>
          <w:szCs w:val="24"/>
        </w:rPr>
        <w:t>learner involvement</w:t>
      </w:r>
      <w:r>
        <w:rPr>
          <w:rFonts w:cs="Arial"/>
          <w:szCs w:val="24"/>
        </w:rPr>
        <w:t xml:space="preserve"> </w:t>
      </w:r>
      <w:r w:rsidR="00D93ED4">
        <w:rPr>
          <w:rFonts w:cs="Arial"/>
          <w:szCs w:val="24"/>
        </w:rPr>
        <w:t>strategy</w:t>
      </w:r>
      <w:r>
        <w:rPr>
          <w:rFonts w:cs="Arial"/>
          <w:szCs w:val="24"/>
        </w:rPr>
        <w:t xml:space="preserve"> to be effective, it is important that staff are clear about its purposes and understand the processes, protocols and outcomes</w:t>
      </w:r>
      <w:r w:rsidR="0051500A">
        <w:rPr>
          <w:rFonts w:cs="Arial"/>
          <w:szCs w:val="24"/>
        </w:rPr>
        <w:t>; and above all, perceive it as an effective and supportive mechanism for raising standards</w:t>
      </w:r>
      <w:r w:rsidR="00B7565E">
        <w:rPr>
          <w:rFonts w:cs="Arial"/>
          <w:szCs w:val="24"/>
        </w:rPr>
        <w:t xml:space="preserve"> and learner experiences</w:t>
      </w:r>
      <w:r w:rsidR="0051500A">
        <w:rPr>
          <w:rFonts w:cs="Arial"/>
          <w:szCs w:val="24"/>
        </w:rPr>
        <w:t xml:space="preserve">.  Staff will monitor the effectiveness of the </w:t>
      </w:r>
      <w:r w:rsidR="00D93ED4">
        <w:rPr>
          <w:rFonts w:cs="Arial"/>
          <w:szCs w:val="24"/>
        </w:rPr>
        <w:t>strategy</w:t>
      </w:r>
      <w:r w:rsidR="0051500A">
        <w:rPr>
          <w:rFonts w:cs="Arial"/>
          <w:szCs w:val="24"/>
        </w:rPr>
        <w:t xml:space="preserve"> and contribute to its development through the </w:t>
      </w:r>
      <w:r w:rsidR="00B7565E">
        <w:rPr>
          <w:rFonts w:cs="Arial"/>
          <w:szCs w:val="24"/>
        </w:rPr>
        <w:t>team meetings and the college’s quality assurance systems.</w:t>
      </w:r>
    </w:p>
    <w:p w14:paraId="1B13B312" w14:textId="77777777" w:rsidR="0051500A" w:rsidRDefault="0051500A">
      <w:pPr>
        <w:spacing w:before="240" w:line="300" w:lineRule="auto"/>
        <w:rPr>
          <w:b/>
          <w:color w:val="E57200"/>
          <w:sz w:val="48"/>
          <w:szCs w:val="48"/>
        </w:rPr>
      </w:pPr>
      <w:r>
        <w:rPr>
          <w:color w:val="E57200"/>
          <w:sz w:val="48"/>
          <w:szCs w:val="48"/>
        </w:rPr>
        <w:br w:type="page"/>
      </w:r>
    </w:p>
    <w:p w14:paraId="5DC96FC9" w14:textId="77777777"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C747D2">
        <w:rPr>
          <w:color w:val="653279" w:themeColor="accent1"/>
          <w:sz w:val="36"/>
        </w:rPr>
        <w:t>strategy</w:t>
      </w:r>
      <w:r w:rsidRPr="00344463">
        <w:rPr>
          <w:color w:val="653279" w:themeColor="accent1"/>
          <w:sz w:val="36"/>
        </w:rPr>
        <w:t xml:space="preserve"> for?</w:t>
      </w:r>
    </w:p>
    <w:p w14:paraId="13D25F58" w14:textId="77777777" w:rsidR="00927D99" w:rsidRDefault="00927D99" w:rsidP="00927D99">
      <w:pPr>
        <w:rPr>
          <w:szCs w:val="24"/>
        </w:rPr>
      </w:pPr>
    </w:p>
    <w:p w14:paraId="08A066F9" w14:textId="77777777" w:rsidR="00840BF7" w:rsidRDefault="00840BF7" w:rsidP="00927D99">
      <w:pPr>
        <w:rPr>
          <w:szCs w:val="24"/>
        </w:rPr>
      </w:pPr>
      <w:r>
        <w:rPr>
          <w:szCs w:val="24"/>
        </w:rPr>
        <w:t xml:space="preserve">This </w:t>
      </w:r>
      <w:r w:rsidR="00C747D2">
        <w:rPr>
          <w:szCs w:val="24"/>
        </w:rPr>
        <w:t>strategy</w:t>
      </w:r>
      <w:r>
        <w:rPr>
          <w:szCs w:val="24"/>
        </w:rPr>
        <w:t xml:space="preserve"> is for Sense College staff working with learners funded by the ESFA (Education and Skills Funding Agency), in addition to:</w:t>
      </w:r>
    </w:p>
    <w:p w14:paraId="0C9B142F" w14:textId="77777777" w:rsidR="00840BF7" w:rsidRDefault="00840BF7" w:rsidP="00D23696">
      <w:pPr>
        <w:rPr>
          <w:szCs w:val="24"/>
        </w:rPr>
      </w:pPr>
    </w:p>
    <w:p w14:paraId="34620B9E" w14:textId="77777777" w:rsidR="00B7565E" w:rsidRDefault="00B7565E" w:rsidP="00B7565E">
      <w:pPr>
        <w:pStyle w:val="Bullet1"/>
        <w:spacing w:before="0" w:after="0"/>
        <w:rPr>
          <w:szCs w:val="24"/>
        </w:rPr>
      </w:pPr>
      <w:r w:rsidRPr="00B7565E">
        <w:rPr>
          <w:szCs w:val="24"/>
        </w:rPr>
        <w:t>The Individuals</w:t>
      </w:r>
      <w:r w:rsidRPr="00D23696">
        <w:rPr>
          <w:rStyle w:val="FootnoteReference"/>
          <w:color w:val="auto"/>
          <w:szCs w:val="24"/>
        </w:rPr>
        <w:footnoteReference w:id="1"/>
      </w:r>
      <w:r w:rsidRPr="00B7565E">
        <w:rPr>
          <w:szCs w:val="24"/>
        </w:rPr>
        <w:t xml:space="preserve"> Sense supports</w:t>
      </w:r>
    </w:p>
    <w:p w14:paraId="30647D3F" w14:textId="77777777" w:rsidR="00B7565E" w:rsidRPr="00D07433" w:rsidRDefault="00840BF7" w:rsidP="00D07433">
      <w:pPr>
        <w:pStyle w:val="Bullet1"/>
        <w:spacing w:before="0" w:after="0"/>
        <w:rPr>
          <w:szCs w:val="24"/>
        </w:rPr>
      </w:pPr>
      <w:r w:rsidRPr="00B7565E">
        <w:rPr>
          <w:szCs w:val="24"/>
        </w:rPr>
        <w:t>All College Staff and Volunteers</w:t>
      </w:r>
      <w:r w:rsidR="00D07433">
        <w:rPr>
          <w:szCs w:val="24"/>
        </w:rPr>
        <w:t xml:space="preserve">, including </w:t>
      </w:r>
      <w:r w:rsidR="00D07433" w:rsidRPr="00D23696">
        <w:rPr>
          <w:szCs w:val="24"/>
        </w:rPr>
        <w:t>Executive Principal, Head of College and College Senior Management Team</w:t>
      </w:r>
    </w:p>
    <w:p w14:paraId="1A25B35B" w14:textId="77777777" w:rsidR="00B7565E" w:rsidRDefault="00B7565E" w:rsidP="00B7565E">
      <w:pPr>
        <w:pStyle w:val="Bullet1"/>
        <w:spacing w:before="0" w:after="0"/>
        <w:rPr>
          <w:szCs w:val="24"/>
        </w:rPr>
      </w:pPr>
      <w:r>
        <w:rPr>
          <w:szCs w:val="24"/>
        </w:rPr>
        <w:t>Parents</w:t>
      </w:r>
    </w:p>
    <w:p w14:paraId="335E58E4" w14:textId="77777777" w:rsidR="00B7565E" w:rsidRDefault="00B7565E" w:rsidP="00B7565E">
      <w:pPr>
        <w:pStyle w:val="Bullet1"/>
        <w:spacing w:before="0" w:after="0"/>
        <w:rPr>
          <w:szCs w:val="24"/>
        </w:rPr>
      </w:pPr>
      <w:r>
        <w:rPr>
          <w:szCs w:val="24"/>
        </w:rPr>
        <w:t>Governors</w:t>
      </w:r>
    </w:p>
    <w:p w14:paraId="4584EA76" w14:textId="77777777" w:rsidR="00344463" w:rsidRPr="00B7565E" w:rsidRDefault="00B7565E" w:rsidP="00B7565E">
      <w:pPr>
        <w:pStyle w:val="Bullet1"/>
        <w:spacing w:before="0" w:after="0"/>
        <w:rPr>
          <w:szCs w:val="24"/>
        </w:rPr>
      </w:pPr>
      <w:r>
        <w:rPr>
          <w:szCs w:val="24"/>
        </w:rPr>
        <w:t>Stakeholders</w:t>
      </w:r>
    </w:p>
    <w:p w14:paraId="17237D39" w14:textId="77777777" w:rsidR="00344463" w:rsidRDefault="00344463" w:rsidP="006D4340">
      <w:pPr>
        <w:spacing w:line="240" w:lineRule="auto"/>
        <w:rPr>
          <w:b/>
          <w:color w:val="E57200"/>
          <w:sz w:val="48"/>
          <w:szCs w:val="48"/>
        </w:rPr>
      </w:pPr>
    </w:p>
    <w:p w14:paraId="4787AAB4" w14:textId="77777777"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700224" behindDoc="0" locked="0" layoutInCell="1" allowOverlap="1" wp14:anchorId="283B87A5" wp14:editId="0ECF7A72">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50DA27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">
                <v:imagedata r:id="rId16" o:title=""/>
              </v:shape>
            </w:pict>
          </mc:Fallback>
        </mc:AlternateContent>
      </w:r>
      <w:r w:rsidRPr="00D6210F">
        <w:rPr>
          <w:noProof/>
          <w:color w:val="653279" w:themeColor="accent1"/>
          <w:sz w:val="36"/>
          <w:lang w:eastAsia="en-GB"/>
        </w:rPr>
        <mc:AlternateContent>
          <mc:Choice Requires="wpi">
            <w:drawing>
              <wp:anchor distT="0" distB="0" distL="114300" distR="114300" simplePos="0" relativeHeight="251699200" behindDoc="0" locked="0" layoutInCell="1" allowOverlap="1" wp14:anchorId="48990F0D" wp14:editId="32E342EF">
                <wp:simplePos x="0" y="0"/>
                <wp:positionH relativeFrom="column">
                  <wp:posOffset>8424743</wp:posOffset>
                </wp:positionH>
                <wp:positionV relativeFrom="paragraph">
                  <wp:posOffset>-2950964</wp:posOffset>
                </wp:positionV>
                <wp:extent cx="330840" cy="2673360"/>
                <wp:effectExtent l="57150" t="57150" r="50165" b="69850"/>
                <wp:wrapNone/>
                <wp:docPr id="38" name="Ink 38"/>
                <wp:cNvGraphicFramePr/>
                <a:graphic xmlns:a="http://schemas.openxmlformats.org/drawingml/2006/main">
                  <a:graphicData uri="http://schemas.microsoft.com/office/word/2010/wordprocessingInk">
                    <w14:contentPart bwMode="auto" r:id="rId17">
                      <w14:nvContentPartPr>
                        <w14:cNvContentPartPr/>
                      </w14:nvContentPartPr>
                      <w14:xfrm>
                        <a:off x="0" y="0"/>
                        <a:ext cx="330840" cy="2673360"/>
                      </w14:xfrm>
                    </w14:contentPart>
                  </a:graphicData>
                </a:graphic>
              </wp:anchor>
            </w:drawing>
          </mc:Choice>
          <mc:Fallback>
            <w:pict>
              <v:shape w14:anchorId="710CB0D4" id="Ink 38" o:spid="_x0000_s1026" type="#_x0000_t75" style="position:absolute;margin-left:661.45pt;margin-top:-234.25pt;width:29.8pt;height:21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">
                <v:imagedata r:id="rId18" o:title=""/>
              </v:shape>
            </w:pict>
          </mc:Fallback>
        </mc:AlternateContent>
      </w:r>
      <w:r w:rsidRPr="00D6210F">
        <w:rPr>
          <w:color w:val="653279" w:themeColor="accent1"/>
          <w:sz w:val="36"/>
        </w:rPr>
        <w:t xml:space="preserve">What is this </w:t>
      </w:r>
      <w:r w:rsidR="00C747D2">
        <w:rPr>
          <w:color w:val="653279" w:themeColor="accent1"/>
          <w:sz w:val="36"/>
        </w:rPr>
        <w:t>strategy</w:t>
      </w:r>
      <w:r w:rsidRPr="00D6210F">
        <w:rPr>
          <w:color w:val="653279" w:themeColor="accent1"/>
          <w:sz w:val="36"/>
        </w:rPr>
        <w:t xml:space="preserve"> about?</w:t>
      </w:r>
    </w:p>
    <w:p w14:paraId="3AACA1AB" w14:textId="77777777" w:rsidR="00927D99" w:rsidRDefault="00927D99" w:rsidP="006D4340">
      <w:pPr>
        <w:pStyle w:val="BodyText"/>
      </w:pPr>
    </w:p>
    <w:p w14:paraId="0BC2F4A4" w14:textId="77777777" w:rsidR="00927D99" w:rsidRDefault="00840BF7" w:rsidP="006D4340">
      <w:pPr>
        <w:pStyle w:val="BodyText"/>
      </w:pPr>
      <w:r>
        <w:t xml:space="preserve">Sense College regards the process </w:t>
      </w:r>
      <w:r w:rsidR="00927D99">
        <w:t xml:space="preserve">of </w:t>
      </w:r>
      <w:r w:rsidR="00B7565E">
        <w:t xml:space="preserve">learner </w:t>
      </w:r>
      <w:r w:rsidR="00C747D2">
        <w:t>involvement</w:t>
      </w:r>
      <w:r w:rsidR="00B7565E">
        <w:t xml:space="preserve"> </w:t>
      </w:r>
      <w:r w:rsidR="00927D99">
        <w:t>as an essential strand in our commitment to personalisation and is all about:</w:t>
      </w:r>
    </w:p>
    <w:p w14:paraId="512FF10C" w14:textId="77777777" w:rsidR="00927D99" w:rsidRDefault="00927D99" w:rsidP="00927D99">
      <w:pPr>
        <w:pStyle w:val="BodyText"/>
        <w:spacing w:line="240" w:lineRule="auto"/>
      </w:pPr>
    </w:p>
    <w:p w14:paraId="373F3F6A" w14:textId="77777777" w:rsidR="00927D99" w:rsidRDefault="00927D99" w:rsidP="00927D99">
      <w:pPr>
        <w:pStyle w:val="Bullet1"/>
        <w:spacing w:before="0" w:after="0"/>
        <w:rPr>
          <w:szCs w:val="24"/>
        </w:rPr>
      </w:pPr>
      <w:r>
        <w:rPr>
          <w:szCs w:val="24"/>
        </w:rPr>
        <w:t>The perspectives and ideas of learners;</w:t>
      </w:r>
    </w:p>
    <w:p w14:paraId="1070881F" w14:textId="77777777" w:rsidR="00927D99" w:rsidRPr="00927D99" w:rsidRDefault="00927D99" w:rsidP="006D4340">
      <w:pPr>
        <w:pStyle w:val="Bullet1"/>
        <w:spacing w:before="0" w:after="0"/>
      </w:pPr>
      <w:r>
        <w:rPr>
          <w:szCs w:val="24"/>
        </w:rPr>
        <w:t>Respecting what everyone has to say;</w:t>
      </w:r>
    </w:p>
    <w:p w14:paraId="4822D318" w14:textId="77777777" w:rsidR="00927D99" w:rsidRPr="00927D99" w:rsidRDefault="00927D99" w:rsidP="006D4340">
      <w:pPr>
        <w:pStyle w:val="Bullet1"/>
        <w:spacing w:before="0" w:after="0"/>
      </w:pPr>
      <w:r>
        <w:rPr>
          <w:szCs w:val="24"/>
        </w:rPr>
        <w:t>Taking informed risks;</w:t>
      </w:r>
    </w:p>
    <w:p w14:paraId="7B0924A5" w14:textId="77777777" w:rsidR="00927D99" w:rsidRPr="00927D99" w:rsidRDefault="00927D99" w:rsidP="006D4340">
      <w:pPr>
        <w:pStyle w:val="Bullet1"/>
        <w:spacing w:before="0" w:after="0"/>
      </w:pPr>
      <w:r>
        <w:rPr>
          <w:szCs w:val="24"/>
        </w:rPr>
        <w:t>Sharing and listening;</w:t>
      </w:r>
    </w:p>
    <w:p w14:paraId="28CFC17C" w14:textId="77777777" w:rsidR="00927D99" w:rsidRPr="00927D99" w:rsidRDefault="00927D99" w:rsidP="006D4340">
      <w:pPr>
        <w:pStyle w:val="Bullet1"/>
        <w:spacing w:before="0" w:after="0"/>
      </w:pPr>
      <w:r>
        <w:rPr>
          <w:szCs w:val="24"/>
        </w:rPr>
        <w:t>Engaging and working together in partnership;</w:t>
      </w:r>
    </w:p>
    <w:p w14:paraId="453E691F" w14:textId="77777777" w:rsidR="00927D99" w:rsidRDefault="00927D99" w:rsidP="00927D99">
      <w:pPr>
        <w:pStyle w:val="Bullet1"/>
        <w:widowControl w:val="0"/>
        <w:numPr>
          <w:ilvl w:val="0"/>
          <w:numId w:val="0"/>
        </w:numPr>
        <w:spacing w:before="0" w:after="0" w:line="240" w:lineRule="auto"/>
        <w:rPr>
          <w:szCs w:val="24"/>
        </w:rPr>
      </w:pPr>
    </w:p>
    <w:p w14:paraId="06539126" w14:textId="77777777" w:rsidR="00927D99" w:rsidRDefault="00927D99" w:rsidP="00927D99">
      <w:pPr>
        <w:pStyle w:val="Bullet1"/>
        <w:numPr>
          <w:ilvl w:val="0"/>
          <w:numId w:val="0"/>
        </w:numPr>
        <w:spacing w:before="0" w:after="0"/>
      </w:pPr>
      <w:r>
        <w:t xml:space="preserve">One of the Sense College’s fundamental beliefs is that everyone accessing the college has a voice to be heard and that the opportunity to share and express opinions and views, is at the core of the holistic learning experience.  </w:t>
      </w:r>
    </w:p>
    <w:p w14:paraId="4EF40BD6" w14:textId="77777777" w:rsidR="006D4340" w:rsidRPr="006D4340" w:rsidRDefault="006D4340" w:rsidP="006D4340">
      <w:pPr>
        <w:pStyle w:val="BodyText"/>
      </w:pPr>
    </w:p>
    <w:p w14:paraId="0376F0F4" w14:textId="77777777" w:rsidR="00344463" w:rsidRPr="00897C7E" w:rsidRDefault="00344463" w:rsidP="004A0EFB">
      <w:pPr>
        <w:pStyle w:val="Heading3"/>
        <w:spacing w:line="360" w:lineRule="auto"/>
        <w:rPr>
          <w:color w:val="653279" w:themeColor="accent1"/>
          <w:sz w:val="36"/>
        </w:rPr>
      </w:pPr>
      <w:r w:rsidRPr="00897C7E">
        <w:rPr>
          <w:color w:val="653279" w:themeColor="accent1"/>
          <w:sz w:val="36"/>
        </w:rPr>
        <w:lastRenderedPageBreak/>
        <w:t>Contents</w:t>
      </w:r>
    </w:p>
    <w:p w14:paraId="05067CD0" w14:textId="77777777" w:rsidR="0051500A" w:rsidRDefault="0051500A" w:rsidP="0051500A">
      <w:pPr>
        <w:pStyle w:val="BoldOrange"/>
        <w:tabs>
          <w:tab w:val="clear" w:pos="1418"/>
          <w:tab w:val="left" w:pos="1985"/>
        </w:tabs>
        <w:spacing w:before="240" w:after="0" w:line="360" w:lineRule="auto"/>
        <w:ind w:left="0" w:firstLine="0"/>
        <w:rPr>
          <w:rStyle w:val="BoldOrangeChar"/>
          <w:b/>
          <w:lang w:val="en-GB"/>
        </w:rPr>
      </w:pPr>
    </w:p>
    <w:p w14:paraId="64EEE591" w14:textId="77777777" w:rsidR="0051500A" w:rsidRDefault="0051500A" w:rsidP="0051500A">
      <w:pPr>
        <w:pStyle w:val="BoldOrange"/>
        <w:tabs>
          <w:tab w:val="clear" w:pos="1418"/>
          <w:tab w:val="left" w:pos="1985"/>
        </w:tabs>
        <w:spacing w:before="240" w:after="0" w:line="360" w:lineRule="auto"/>
        <w:ind w:left="0" w:firstLine="0"/>
        <w:rPr>
          <w:rStyle w:val="BoldOrangeChar"/>
          <w:color w:val="auto"/>
          <w:lang w:val="en-GB"/>
        </w:rPr>
      </w:pPr>
      <w:r>
        <w:rPr>
          <w:rStyle w:val="BoldOrangeChar"/>
          <w:b/>
          <w:lang w:val="en-GB"/>
        </w:rPr>
        <w:t>Principles:</w:t>
      </w:r>
      <w:r>
        <w:rPr>
          <w:rStyle w:val="BoldOrangeChar"/>
          <w:b/>
          <w:lang w:val="en-GB"/>
        </w:rPr>
        <w:tab/>
      </w:r>
      <w:r>
        <w:rPr>
          <w:rStyle w:val="BoldOrangeChar"/>
          <w:b/>
          <w:lang w:val="en-GB"/>
        </w:rPr>
        <w:tab/>
      </w:r>
      <w:r w:rsidR="005339CC">
        <w:rPr>
          <w:rStyle w:val="BoldOrangeChar"/>
          <w:b/>
          <w:lang w:val="en-GB"/>
        </w:rPr>
        <w:tab/>
      </w:r>
      <w:r>
        <w:rPr>
          <w:rStyle w:val="BoldOrangeChar"/>
          <w:color w:val="auto"/>
          <w:lang w:val="en-GB"/>
        </w:rPr>
        <w:t>Underpinning Philosophy</w:t>
      </w:r>
    </w:p>
    <w:p w14:paraId="3BE9D9BF" w14:textId="77777777" w:rsidR="0051500A" w:rsidRPr="0051500A" w:rsidRDefault="0051500A" w:rsidP="0051500A">
      <w:pPr>
        <w:pStyle w:val="BoldOrange"/>
        <w:tabs>
          <w:tab w:val="clear" w:pos="1418"/>
          <w:tab w:val="left" w:pos="1985"/>
        </w:tabs>
        <w:spacing w:before="240" w:after="0" w:line="360" w:lineRule="auto"/>
        <w:ind w:left="0" w:firstLine="0"/>
        <w:rPr>
          <w:b w:val="0"/>
          <w:color w:val="auto"/>
          <w:lang w:val="en-GB"/>
        </w:rPr>
      </w:pPr>
      <w:r>
        <w:rPr>
          <w:rStyle w:val="BoldOrangeChar"/>
          <w:color w:val="auto"/>
          <w:lang w:val="en-GB"/>
        </w:rPr>
        <w:tab/>
      </w:r>
      <w:r>
        <w:rPr>
          <w:rStyle w:val="BoldOrangeChar"/>
          <w:color w:val="auto"/>
          <w:lang w:val="en-GB"/>
        </w:rPr>
        <w:tab/>
      </w:r>
      <w:r w:rsidR="005339CC">
        <w:rPr>
          <w:rStyle w:val="BoldOrangeChar"/>
          <w:color w:val="auto"/>
          <w:lang w:val="en-GB"/>
        </w:rPr>
        <w:tab/>
      </w:r>
      <w:r>
        <w:rPr>
          <w:rStyle w:val="BoldOrangeChar"/>
          <w:color w:val="auto"/>
          <w:lang w:val="en-GB"/>
        </w:rPr>
        <w:t>Principles</w:t>
      </w:r>
    </w:p>
    <w:p w14:paraId="155347B6" w14:textId="77777777" w:rsidR="005339CC" w:rsidRDefault="005339CC" w:rsidP="005339CC">
      <w:pPr>
        <w:pStyle w:val="BoldOrange"/>
        <w:spacing w:after="0" w:line="360" w:lineRule="auto"/>
        <w:ind w:left="0" w:firstLine="0"/>
        <w:rPr>
          <w:rFonts w:asciiTheme="minorHAnsi" w:eastAsiaTheme="minorEastAsia" w:hAnsiTheme="minorHAnsi" w:cstheme="minorBidi"/>
          <w:b w:val="0"/>
          <w:bCs/>
          <w:color w:val="E57200"/>
          <w:szCs w:val="24"/>
          <w:lang w:val="en-GB" w:eastAsia="zh-CN"/>
        </w:rPr>
      </w:pPr>
    </w:p>
    <w:p w14:paraId="36F2C3FF" w14:textId="77777777" w:rsidR="00344463" w:rsidRPr="00D979A4" w:rsidRDefault="00897C7E" w:rsidP="000F790B">
      <w:pPr>
        <w:pStyle w:val="BoldOrange"/>
        <w:spacing w:before="240" w:after="0" w:line="360" w:lineRule="auto"/>
        <w:ind w:left="0" w:firstLine="0"/>
        <w:rPr>
          <w:rFonts w:asciiTheme="minorHAnsi" w:eastAsiaTheme="minorEastAsia" w:hAnsiTheme="minorHAnsi" w:cstheme="minorHAnsi"/>
          <w:bCs/>
          <w:color w:val="auto"/>
          <w:szCs w:val="24"/>
          <w:lang w:val="en-GB" w:eastAsia="zh-CN"/>
        </w:rPr>
      </w:pPr>
      <w:r w:rsidRPr="00897C7E">
        <w:rPr>
          <w:rFonts w:ascii="Arial Bold" w:eastAsiaTheme="minorEastAsia" w:hAnsi="Arial Bold" w:cstheme="minorBidi"/>
          <w:b w:val="0"/>
          <w:bCs/>
          <w:color w:val="E57200"/>
          <w:szCs w:val="24"/>
          <w:lang w:eastAsia="zh-CN"/>
        </w:rPr>
        <w:t xml:space="preserve">Practice: </w:t>
      </w:r>
      <w:r w:rsidRPr="00897C7E">
        <w:rPr>
          <w:rFonts w:ascii="Arial Bold" w:eastAsiaTheme="minorEastAsia" w:hAnsi="Arial Bold" w:cstheme="minorBidi"/>
          <w:b w:val="0"/>
          <w:bCs/>
          <w:color w:val="E57200"/>
          <w:szCs w:val="24"/>
          <w:lang w:eastAsia="zh-CN"/>
        </w:rPr>
        <w:tab/>
      </w:r>
      <w:r w:rsidR="0051500A">
        <w:rPr>
          <w:rFonts w:asciiTheme="minorHAnsi" w:eastAsiaTheme="minorEastAsia" w:hAnsiTheme="minorHAnsi" w:cstheme="minorBidi"/>
          <w:b w:val="0"/>
          <w:bCs/>
          <w:color w:val="E57200"/>
          <w:szCs w:val="24"/>
          <w:lang w:val="en-GB" w:eastAsia="zh-CN"/>
        </w:rPr>
        <w:tab/>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Pr="00897C7E">
        <w:rPr>
          <w:rFonts w:asciiTheme="minorHAnsi" w:eastAsiaTheme="minorEastAsia" w:hAnsiTheme="minorHAnsi" w:cstheme="minorHAnsi"/>
          <w:b w:val="0"/>
          <w:bCs/>
          <w:color w:val="auto"/>
          <w:szCs w:val="24"/>
          <w:lang w:eastAsia="zh-CN"/>
        </w:rPr>
        <w:t>Part One</w:t>
      </w:r>
      <w:r>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D979A4">
        <w:rPr>
          <w:rFonts w:asciiTheme="minorHAnsi" w:eastAsiaTheme="minorEastAsia" w:hAnsiTheme="minorHAnsi" w:cstheme="minorHAnsi"/>
          <w:b w:val="0"/>
          <w:bCs/>
          <w:color w:val="auto"/>
          <w:szCs w:val="24"/>
          <w:lang w:val="en-GB" w:eastAsia="zh-CN"/>
        </w:rPr>
        <w:t>Methods</w:t>
      </w:r>
      <w:r w:rsidR="00344463" w:rsidRPr="00897C7E">
        <w:rPr>
          <w:rFonts w:asciiTheme="minorHAnsi" w:eastAsiaTheme="minorEastAsia" w:hAnsiTheme="minorHAnsi" w:cstheme="minorHAnsi"/>
          <w:b w:val="0"/>
          <w:bCs/>
          <w:color w:val="auto"/>
          <w:szCs w:val="24"/>
          <w:lang w:eastAsia="zh-CN"/>
        </w:rPr>
        <w:t xml:space="preserve"> </w:t>
      </w:r>
      <w:r w:rsidR="00D979A4">
        <w:rPr>
          <w:rFonts w:asciiTheme="minorHAnsi" w:eastAsiaTheme="minorEastAsia" w:hAnsiTheme="minorHAnsi" w:cstheme="minorHAnsi"/>
          <w:b w:val="0"/>
          <w:bCs/>
          <w:color w:val="auto"/>
          <w:szCs w:val="24"/>
          <w:lang w:val="en-GB" w:eastAsia="zh-CN"/>
        </w:rPr>
        <w:t>of Involvement</w:t>
      </w:r>
    </w:p>
    <w:p w14:paraId="1A55CDEE" w14:textId="77777777"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C747D2">
        <w:rPr>
          <w:rStyle w:val="BoldOrangeChar"/>
          <w:rFonts w:asciiTheme="minorHAnsi" w:hAnsiTheme="minorHAnsi" w:cstheme="minorHAnsi"/>
          <w:color w:val="auto"/>
          <w:lang w:val="en-GB"/>
        </w:rPr>
        <w:t>Inform</w:t>
      </w:r>
    </w:p>
    <w:p w14:paraId="68C9D117"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C747D2">
        <w:rPr>
          <w:rStyle w:val="BoldOrangeChar"/>
          <w:color w:val="auto"/>
          <w:lang w:val="en-GB"/>
        </w:rPr>
        <w:t>Consult</w:t>
      </w:r>
    </w:p>
    <w:p w14:paraId="216750F3"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C747D2">
        <w:rPr>
          <w:rStyle w:val="BoldOrangeChar"/>
          <w:color w:val="auto"/>
          <w:lang w:val="en-GB"/>
        </w:rPr>
        <w:t>Involve</w:t>
      </w:r>
    </w:p>
    <w:p w14:paraId="13993BD8"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Five: </w:t>
      </w:r>
      <w:r w:rsidR="0051500A">
        <w:rPr>
          <w:rStyle w:val="BoldOrangeChar"/>
          <w:color w:val="auto"/>
          <w:lang w:val="en-GB"/>
        </w:rPr>
        <w:tab/>
      </w:r>
      <w:r w:rsidR="00C747D2">
        <w:rPr>
          <w:rStyle w:val="BoldOrangeChar"/>
          <w:color w:val="auto"/>
          <w:lang w:val="en-GB"/>
        </w:rPr>
        <w:t>Empower</w:t>
      </w:r>
    </w:p>
    <w:p w14:paraId="78997E78"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Six: </w:t>
      </w:r>
      <w:r w:rsidR="0051500A">
        <w:rPr>
          <w:rStyle w:val="BoldOrangeChar"/>
          <w:color w:val="auto"/>
          <w:lang w:val="en-GB"/>
        </w:rPr>
        <w:tab/>
      </w:r>
      <w:r w:rsidR="00C747D2">
        <w:rPr>
          <w:rStyle w:val="BoldOrangeChar"/>
          <w:color w:val="auto"/>
          <w:lang w:val="en-GB"/>
        </w:rPr>
        <w:t>Communication</w:t>
      </w:r>
    </w:p>
    <w:p w14:paraId="3395B9DB" w14:textId="77777777" w:rsidR="00C747D2" w:rsidRDefault="00897C7E" w:rsidP="000F790B">
      <w:pPr>
        <w:pStyle w:val="BoldOrange"/>
        <w:tabs>
          <w:tab w:val="clear" w:pos="1418"/>
        </w:tabs>
        <w:spacing w:before="240" w:after="0" w:line="360" w:lineRule="auto"/>
        <w:ind w:left="0" w:firstLine="0"/>
        <w:rPr>
          <w:rStyle w:val="BoldOrangeChar"/>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Seven: </w:t>
      </w:r>
      <w:r w:rsidR="0051500A">
        <w:rPr>
          <w:rStyle w:val="BoldOrangeChar"/>
          <w:color w:val="auto"/>
          <w:lang w:val="en-GB"/>
        </w:rPr>
        <w:tab/>
      </w:r>
      <w:r w:rsidR="00C747D2">
        <w:rPr>
          <w:rStyle w:val="BoldOrangeChar"/>
          <w:color w:val="auto"/>
          <w:lang w:val="en-GB"/>
        </w:rPr>
        <w:t>Impact and Benefits</w:t>
      </w:r>
    </w:p>
    <w:p w14:paraId="1207CE91" w14:textId="77777777" w:rsidR="005339CC" w:rsidRDefault="00C747D2" w:rsidP="000F790B">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r>
      <w:r>
        <w:rPr>
          <w:rStyle w:val="BoldOrangeChar"/>
          <w:color w:val="auto"/>
          <w:lang w:val="en-GB"/>
        </w:rPr>
        <w:tab/>
        <w:t>Part Eight:</w:t>
      </w:r>
      <w:r>
        <w:rPr>
          <w:rStyle w:val="BoldOrangeChar"/>
          <w:color w:val="auto"/>
          <w:lang w:val="en-GB"/>
        </w:rPr>
        <w:tab/>
        <w:t>Learner Involvement Diagram</w:t>
      </w:r>
      <w:r w:rsidR="00B81460" w:rsidRPr="00897C7E">
        <w:rPr>
          <w:rStyle w:val="BoldOrangeChar"/>
          <w:color w:val="auto"/>
          <w:lang w:val="en-GB"/>
        </w:rPr>
        <w:t xml:space="preserve"> </w:t>
      </w:r>
    </w:p>
    <w:p w14:paraId="508C5981" w14:textId="77777777" w:rsidR="0051500A" w:rsidRDefault="0051500A" w:rsidP="005339CC">
      <w:pPr>
        <w:pStyle w:val="IndentedText"/>
        <w:spacing w:after="0" w:line="360" w:lineRule="auto"/>
        <w:ind w:left="0" w:firstLine="0"/>
        <w:rPr>
          <w:rStyle w:val="BoldOrangeChar"/>
          <w:lang w:val="en-GB"/>
        </w:rPr>
      </w:pPr>
    </w:p>
    <w:p w14:paraId="335298FC" w14:textId="77777777" w:rsidR="00897C7E" w:rsidRPr="0051500A" w:rsidRDefault="0051500A" w:rsidP="004A0EFB">
      <w:pPr>
        <w:pStyle w:val="IndentedText"/>
        <w:spacing w:before="240" w:after="0" w:line="360" w:lineRule="auto"/>
        <w:jc w:val="both"/>
        <w:rPr>
          <w:rStyle w:val="BoldOrangeChar"/>
          <w:lang w:val="en-GB"/>
        </w:rPr>
      </w:pPr>
      <w:r>
        <w:rPr>
          <w:rStyle w:val="BoldOrangeChar"/>
          <w:lang w:val="en-GB"/>
        </w:rPr>
        <w:t>Quality Assurance</w:t>
      </w:r>
    </w:p>
    <w:p w14:paraId="02C3BD57" w14:textId="77777777" w:rsidR="00722664" w:rsidRDefault="0051500A" w:rsidP="004A0EFB">
      <w:pPr>
        <w:pStyle w:val="IndentedText"/>
        <w:spacing w:before="240" w:after="0" w:line="360" w:lineRule="auto"/>
        <w:ind w:left="0" w:firstLine="0"/>
        <w:jc w:val="both"/>
        <w:rPr>
          <w:rStyle w:val="BoldOrangeChar"/>
          <w:lang w:val="en-GB"/>
        </w:rPr>
      </w:pPr>
      <w:r>
        <w:rPr>
          <w:rStyle w:val="BoldOrangeChar"/>
          <w:lang w:val="en-GB"/>
        </w:rPr>
        <w:t>Conclusion</w:t>
      </w:r>
      <w:r w:rsidR="00344463">
        <w:rPr>
          <w:rStyle w:val="BoldOrangeChar"/>
        </w:rPr>
        <w:tab/>
      </w:r>
    </w:p>
    <w:p w14:paraId="2A435227" w14:textId="77777777" w:rsidR="00344463" w:rsidRPr="0051500A" w:rsidRDefault="00017C0A" w:rsidP="004A0EFB">
      <w:pPr>
        <w:pStyle w:val="IndentedText"/>
        <w:spacing w:before="240" w:after="0" w:line="360" w:lineRule="auto"/>
        <w:jc w:val="both"/>
        <w:rPr>
          <w:color w:val="E37222"/>
          <w:lang w:val="en-GB"/>
        </w:rPr>
      </w:pPr>
      <w:r>
        <w:rPr>
          <w:rStyle w:val="BoldOrangeChar"/>
          <w:lang w:val="en-GB"/>
        </w:rPr>
        <w:t xml:space="preserve">Appendices and </w:t>
      </w:r>
      <w:r w:rsidR="00D979A4">
        <w:rPr>
          <w:rStyle w:val="BoldOrangeChar"/>
          <w:lang w:val="en-GB"/>
        </w:rPr>
        <w:t>Forms</w:t>
      </w:r>
    </w:p>
    <w:p w14:paraId="73B367B3" w14:textId="77777777" w:rsidR="00344463" w:rsidRPr="00C747D2" w:rsidRDefault="00C747D2" w:rsidP="00C747D2">
      <w:pPr>
        <w:pStyle w:val="IndentedText"/>
        <w:ind w:left="0" w:firstLine="0"/>
        <w:rPr>
          <w:rStyle w:val="BoldOrangeChar"/>
          <w:b w:val="0"/>
          <w:color w:val="auto"/>
          <w:lang w:val="en-GB"/>
        </w:rPr>
      </w:pPr>
      <w:r>
        <w:rPr>
          <w:rStyle w:val="BoldOrangeChar"/>
          <w:lang w:val="en-GB"/>
        </w:rPr>
        <w:tab/>
      </w:r>
      <w:r>
        <w:rPr>
          <w:rStyle w:val="BoldOrangeChar"/>
          <w:lang w:val="en-GB"/>
        </w:rPr>
        <w:tab/>
      </w:r>
      <w:r>
        <w:rPr>
          <w:rStyle w:val="BoldOrangeChar"/>
          <w:lang w:val="en-GB"/>
        </w:rPr>
        <w:tab/>
      </w:r>
      <w:r>
        <w:rPr>
          <w:rStyle w:val="BoldOrangeChar"/>
          <w:lang w:val="en-GB"/>
        </w:rPr>
        <w:tab/>
      </w:r>
      <w:r w:rsidRPr="00C747D2">
        <w:rPr>
          <w:rStyle w:val="BoldOrangeChar"/>
          <w:b w:val="0"/>
          <w:color w:val="auto"/>
          <w:lang w:val="en-GB"/>
        </w:rPr>
        <w:t>Appendix 1</w:t>
      </w:r>
      <w:r>
        <w:rPr>
          <w:rStyle w:val="BoldOrangeChar"/>
          <w:b w:val="0"/>
          <w:color w:val="auto"/>
          <w:lang w:val="en-GB"/>
        </w:rPr>
        <w:t>:</w:t>
      </w:r>
      <w:r w:rsidRPr="00C747D2">
        <w:rPr>
          <w:rStyle w:val="BoldOrangeChar"/>
          <w:b w:val="0"/>
          <w:color w:val="auto"/>
          <w:lang w:val="en-GB"/>
        </w:rPr>
        <w:t xml:space="preserve"> Sense Cross College Learner Forum Poster 20</w:t>
      </w:r>
      <w:r w:rsidR="00A32B00">
        <w:rPr>
          <w:rStyle w:val="BoldOrangeChar"/>
          <w:b w:val="0"/>
          <w:color w:val="auto"/>
          <w:lang w:val="en-GB"/>
        </w:rPr>
        <w:t>21</w:t>
      </w:r>
      <w:r w:rsidRPr="00C747D2">
        <w:rPr>
          <w:rStyle w:val="BoldOrangeChar"/>
          <w:b w:val="0"/>
          <w:color w:val="auto"/>
          <w:lang w:val="en-GB"/>
        </w:rPr>
        <w:t>/2</w:t>
      </w:r>
      <w:r w:rsidR="00A32B00">
        <w:rPr>
          <w:rStyle w:val="BoldOrangeChar"/>
          <w:b w:val="0"/>
          <w:color w:val="auto"/>
          <w:lang w:val="en-GB"/>
        </w:rPr>
        <w:t>2</w:t>
      </w:r>
    </w:p>
    <w:p w14:paraId="449E4473" w14:textId="77777777" w:rsidR="00344463" w:rsidRDefault="00344463" w:rsidP="008E05BD">
      <w:pPr>
        <w:pStyle w:val="IndentedText"/>
        <w:ind w:left="0" w:firstLine="0"/>
        <w:jc w:val="both"/>
        <w:rPr>
          <w:rStyle w:val="BoldOrangeChar"/>
          <w:lang w:val="en-GB"/>
        </w:rPr>
      </w:pPr>
    </w:p>
    <w:p w14:paraId="06B4C486" w14:textId="77777777" w:rsidR="004E7C9A" w:rsidRDefault="004E7C9A">
      <w:pPr>
        <w:spacing w:before="240" w:line="300" w:lineRule="auto"/>
        <w:rPr>
          <w:rStyle w:val="BoldOrangeChar"/>
          <w:lang w:val="en-GB"/>
        </w:rPr>
      </w:pPr>
      <w:r>
        <w:rPr>
          <w:rStyle w:val="BoldOrangeChar"/>
          <w:b w:val="0"/>
          <w:lang w:val="en-GB"/>
        </w:rPr>
        <w:br w:type="page"/>
      </w:r>
    </w:p>
    <w:p w14:paraId="5FE40CDD" w14:textId="77777777" w:rsidR="000F790B" w:rsidRPr="000F790B" w:rsidRDefault="000F790B" w:rsidP="000F790B">
      <w:pPr>
        <w:pStyle w:val="Heading3"/>
        <w:spacing w:before="0" w:line="360" w:lineRule="auto"/>
        <w:rPr>
          <w:color w:val="E57200" w:themeColor="accent2"/>
          <w:sz w:val="36"/>
        </w:rPr>
      </w:pPr>
      <w:r>
        <w:rPr>
          <w:color w:val="E57200" w:themeColor="accent2"/>
          <w:sz w:val="36"/>
        </w:rPr>
        <w:lastRenderedPageBreak/>
        <w:t>Principles</w:t>
      </w:r>
    </w:p>
    <w:p w14:paraId="4ACE5F5D" w14:textId="77777777" w:rsidR="00774F3A" w:rsidRDefault="00774F3A" w:rsidP="000F790B">
      <w:pPr>
        <w:pStyle w:val="Heading2"/>
        <w:spacing w:before="0" w:after="0" w:line="360" w:lineRule="auto"/>
        <w:rPr>
          <w:b/>
        </w:rPr>
      </w:pPr>
    </w:p>
    <w:p w14:paraId="6A2D4DE5" w14:textId="77777777" w:rsidR="000F790B" w:rsidRPr="00F73B94" w:rsidRDefault="000F790B" w:rsidP="000F790B">
      <w:pPr>
        <w:pStyle w:val="Heading2"/>
        <w:spacing w:before="0" w:after="0" w:line="360" w:lineRule="auto"/>
        <w:rPr>
          <w:b/>
        </w:rPr>
      </w:pPr>
      <w:r>
        <w:rPr>
          <w:b/>
        </w:rPr>
        <w:t>Underpinning Philosophy</w:t>
      </w:r>
      <w:r w:rsidRPr="00F73B94">
        <w:rPr>
          <w:b/>
        </w:rPr>
        <w:t xml:space="preserve">: </w:t>
      </w:r>
    </w:p>
    <w:p w14:paraId="67124599" w14:textId="77777777" w:rsidR="00872899" w:rsidRDefault="00872899" w:rsidP="000F790B">
      <w:pPr>
        <w:rPr>
          <w:szCs w:val="24"/>
        </w:rPr>
      </w:pPr>
    </w:p>
    <w:p w14:paraId="4304DEA4" w14:textId="77777777" w:rsidR="000F790B" w:rsidRPr="00D23696" w:rsidRDefault="000F790B" w:rsidP="000F790B">
      <w:pPr>
        <w:rPr>
          <w:szCs w:val="24"/>
        </w:rPr>
      </w:pPr>
      <w:r w:rsidRPr="00D23696">
        <w:rPr>
          <w:szCs w:val="24"/>
        </w:rPr>
        <w:t xml:space="preserve">Sense College is committed to providing an outstanding learning environment which ensures all our learners </w:t>
      </w:r>
      <w:r w:rsidR="00872899">
        <w:rPr>
          <w:szCs w:val="24"/>
        </w:rPr>
        <w:t>have an opportunity to be involved and have a voice in the college community</w:t>
      </w:r>
      <w:r w:rsidRPr="00D23696">
        <w:rPr>
          <w:szCs w:val="24"/>
        </w:rPr>
        <w:t>.</w:t>
      </w:r>
    </w:p>
    <w:p w14:paraId="2CDE0E2C" w14:textId="77777777" w:rsidR="000F790B" w:rsidRPr="00D23696" w:rsidRDefault="000F790B" w:rsidP="000F790B">
      <w:pPr>
        <w:rPr>
          <w:szCs w:val="24"/>
        </w:rPr>
      </w:pPr>
    </w:p>
    <w:p w14:paraId="5DD28A98" w14:textId="77777777" w:rsidR="000F790B" w:rsidRDefault="000F790B" w:rsidP="000F790B">
      <w:pPr>
        <w:rPr>
          <w:szCs w:val="24"/>
        </w:rPr>
      </w:pPr>
      <w:r w:rsidRPr="00D23696">
        <w:rPr>
          <w:szCs w:val="24"/>
        </w:rPr>
        <w:t>Our provision is designed to support learners with sensory impa</w:t>
      </w:r>
      <w:r w:rsidR="00214485" w:rsidRPr="00D23696">
        <w:rPr>
          <w:szCs w:val="24"/>
        </w:rPr>
        <w:t>ir</w:t>
      </w:r>
      <w:r w:rsidRPr="00D23696">
        <w:rPr>
          <w:szCs w:val="24"/>
        </w:rPr>
        <w:t>ment</w:t>
      </w:r>
      <w:r w:rsidR="00D93ED4">
        <w:rPr>
          <w:szCs w:val="24"/>
        </w:rPr>
        <w:t>, complex communication needs</w:t>
      </w:r>
      <w:r w:rsidRPr="00D23696">
        <w:rPr>
          <w:szCs w:val="24"/>
        </w:rPr>
        <w:t xml:space="preserve"> and additional disabilities to develop </w:t>
      </w:r>
      <w:r w:rsidR="00EA47A2">
        <w:rPr>
          <w:szCs w:val="24"/>
        </w:rPr>
        <w:t xml:space="preserve">confidence and </w:t>
      </w:r>
      <w:r w:rsidRPr="00D23696">
        <w:rPr>
          <w:szCs w:val="24"/>
        </w:rPr>
        <w:t>skills that will be relevant and useful to them in their everyday lives.</w:t>
      </w:r>
    </w:p>
    <w:p w14:paraId="711BD689" w14:textId="77777777" w:rsidR="00C747D2" w:rsidRDefault="00C747D2" w:rsidP="000F790B">
      <w:pPr>
        <w:rPr>
          <w:szCs w:val="24"/>
        </w:rPr>
      </w:pPr>
    </w:p>
    <w:p w14:paraId="5402467F" w14:textId="77777777" w:rsidR="00C747D2" w:rsidRDefault="00C747D2" w:rsidP="00C747D2">
      <w:pPr>
        <w:pStyle w:val="Bullet1"/>
        <w:numPr>
          <w:ilvl w:val="0"/>
          <w:numId w:val="0"/>
        </w:numPr>
        <w:spacing w:before="0" w:after="0"/>
      </w:pPr>
      <w:r>
        <w:t>The college views learner voice as a means to promote true empowerment and engagement that will encourage learners to become active members of their learning community.</w:t>
      </w:r>
    </w:p>
    <w:p w14:paraId="7657525F" w14:textId="77777777" w:rsidR="00C747D2" w:rsidRDefault="00C747D2" w:rsidP="00C747D2">
      <w:pPr>
        <w:pStyle w:val="Bullet1"/>
        <w:numPr>
          <w:ilvl w:val="0"/>
          <w:numId w:val="0"/>
        </w:numPr>
        <w:spacing w:before="0" w:after="0"/>
      </w:pPr>
    </w:p>
    <w:p w14:paraId="0EFFF75B" w14:textId="77777777" w:rsidR="00C747D2" w:rsidRDefault="00C747D2" w:rsidP="00C747D2">
      <w:pPr>
        <w:rPr>
          <w:szCs w:val="24"/>
        </w:rPr>
      </w:pPr>
      <w:r w:rsidRPr="00927D99">
        <w:rPr>
          <w:szCs w:val="24"/>
        </w:rPr>
        <w:t xml:space="preserve">Sense </w:t>
      </w:r>
      <w:r>
        <w:rPr>
          <w:szCs w:val="24"/>
        </w:rPr>
        <w:t>College will do this by developing a culture where learners are:</w:t>
      </w:r>
    </w:p>
    <w:p w14:paraId="0CC126D1" w14:textId="77777777" w:rsidR="00C747D2" w:rsidRDefault="00C747D2" w:rsidP="00C747D2">
      <w:pPr>
        <w:rPr>
          <w:szCs w:val="24"/>
        </w:rPr>
      </w:pPr>
    </w:p>
    <w:p w14:paraId="68FAE1B6" w14:textId="77777777" w:rsidR="00C747D2" w:rsidRDefault="00C747D2" w:rsidP="00C747D2">
      <w:pPr>
        <w:pStyle w:val="Bullet1"/>
        <w:spacing w:before="0" w:after="0"/>
        <w:rPr>
          <w:szCs w:val="24"/>
        </w:rPr>
      </w:pPr>
      <w:r>
        <w:rPr>
          <w:szCs w:val="24"/>
        </w:rPr>
        <w:t>M</w:t>
      </w:r>
      <w:r w:rsidRPr="00927D99">
        <w:rPr>
          <w:szCs w:val="24"/>
        </w:rPr>
        <w:t>otivated to give constructive feedback</w:t>
      </w:r>
      <w:r>
        <w:rPr>
          <w:szCs w:val="24"/>
        </w:rPr>
        <w:t>;</w:t>
      </w:r>
    </w:p>
    <w:p w14:paraId="7BB1EF63" w14:textId="77777777" w:rsidR="00C747D2" w:rsidRDefault="00C747D2" w:rsidP="00C747D2">
      <w:pPr>
        <w:pStyle w:val="Bullet1"/>
        <w:spacing w:before="0" w:after="0"/>
        <w:rPr>
          <w:szCs w:val="24"/>
        </w:rPr>
      </w:pPr>
      <w:r>
        <w:rPr>
          <w:szCs w:val="24"/>
        </w:rPr>
        <w:t>See their feedback is taken seriously;</w:t>
      </w:r>
    </w:p>
    <w:p w14:paraId="743994DC" w14:textId="77777777" w:rsidR="00C747D2" w:rsidRPr="00927D99" w:rsidRDefault="00C747D2" w:rsidP="00C747D2">
      <w:pPr>
        <w:pStyle w:val="Bullet1"/>
        <w:spacing w:before="0" w:after="0"/>
        <w:rPr>
          <w:szCs w:val="24"/>
        </w:rPr>
      </w:pPr>
      <w:r>
        <w:rPr>
          <w:szCs w:val="24"/>
        </w:rPr>
        <w:t>See that staff have the skills to encourage and respond positively to feedback.</w:t>
      </w:r>
    </w:p>
    <w:p w14:paraId="6010AB57" w14:textId="77777777" w:rsidR="000F790B" w:rsidRDefault="000F790B" w:rsidP="000F790B">
      <w:pPr>
        <w:rPr>
          <w:szCs w:val="24"/>
        </w:rPr>
      </w:pPr>
    </w:p>
    <w:p w14:paraId="7A8A0656" w14:textId="77777777" w:rsidR="00C747D2" w:rsidRPr="000F790B" w:rsidRDefault="00C747D2" w:rsidP="000F790B">
      <w:pPr>
        <w:rPr>
          <w:szCs w:val="24"/>
        </w:rPr>
      </w:pPr>
    </w:p>
    <w:p w14:paraId="1C221A5D" w14:textId="77777777" w:rsidR="000F790B" w:rsidRPr="00F73B94" w:rsidRDefault="000F790B" w:rsidP="000F790B">
      <w:pPr>
        <w:pStyle w:val="Heading2"/>
        <w:spacing w:before="0" w:after="0" w:line="360" w:lineRule="auto"/>
        <w:rPr>
          <w:b/>
        </w:rPr>
      </w:pPr>
      <w:r>
        <w:rPr>
          <w:b/>
        </w:rPr>
        <w:t>Principles</w:t>
      </w:r>
      <w:r w:rsidRPr="00F73B94">
        <w:rPr>
          <w:b/>
        </w:rPr>
        <w:t xml:space="preserve">: </w:t>
      </w:r>
    </w:p>
    <w:p w14:paraId="635A24D8" w14:textId="77777777" w:rsidR="00C747D2" w:rsidRDefault="00C747D2" w:rsidP="000F790B">
      <w:pPr>
        <w:rPr>
          <w:szCs w:val="24"/>
        </w:rPr>
      </w:pPr>
    </w:p>
    <w:p w14:paraId="1444621D" w14:textId="77777777" w:rsidR="000F790B" w:rsidRPr="00D23696" w:rsidRDefault="00214485" w:rsidP="000F790B">
      <w:pPr>
        <w:rPr>
          <w:szCs w:val="24"/>
        </w:rPr>
      </w:pPr>
      <w:r w:rsidRPr="00D23696">
        <w:rPr>
          <w:szCs w:val="24"/>
        </w:rPr>
        <w:t xml:space="preserve">Our </w:t>
      </w:r>
      <w:r w:rsidR="00C747D2">
        <w:rPr>
          <w:szCs w:val="24"/>
        </w:rPr>
        <w:t>strategy and processes are</w:t>
      </w:r>
      <w:r w:rsidRPr="00D23696">
        <w:rPr>
          <w:szCs w:val="24"/>
        </w:rPr>
        <w:t xml:space="preserve"> based on the following </w:t>
      </w:r>
      <w:r w:rsidR="00EA47A2">
        <w:rPr>
          <w:szCs w:val="24"/>
        </w:rPr>
        <w:t xml:space="preserve">guiding </w:t>
      </w:r>
      <w:r w:rsidRPr="00D23696">
        <w:rPr>
          <w:szCs w:val="24"/>
        </w:rPr>
        <w:t>principles</w:t>
      </w:r>
      <w:r w:rsidR="00EA47A2">
        <w:rPr>
          <w:szCs w:val="24"/>
        </w:rPr>
        <w:t>, incorporating the college’s mental capacity policy</w:t>
      </w:r>
      <w:r w:rsidRPr="00D23696">
        <w:rPr>
          <w:szCs w:val="24"/>
        </w:rPr>
        <w:t>:</w:t>
      </w:r>
    </w:p>
    <w:p w14:paraId="1E74BEBD" w14:textId="77777777" w:rsidR="00214485" w:rsidRPr="00D23696" w:rsidRDefault="00214485" w:rsidP="000F790B">
      <w:pPr>
        <w:rPr>
          <w:szCs w:val="24"/>
        </w:rPr>
      </w:pPr>
    </w:p>
    <w:p w14:paraId="7FC62815" w14:textId="77777777" w:rsidR="00214485" w:rsidRPr="00D23696" w:rsidRDefault="00EA47A2" w:rsidP="00D23696">
      <w:pPr>
        <w:pStyle w:val="Bullet1"/>
        <w:spacing w:before="0" w:after="0"/>
      </w:pPr>
      <w:r>
        <w:t>Everyone is assumed to have capacity unless it is proved otherwise</w:t>
      </w:r>
      <w:r w:rsidR="00214485" w:rsidRPr="00D23696">
        <w:t>;</w:t>
      </w:r>
      <w:r w:rsidR="007C3C85">
        <w:br/>
      </w:r>
    </w:p>
    <w:p w14:paraId="6FFC9C25" w14:textId="77777777" w:rsidR="00214485" w:rsidRPr="00D23696" w:rsidRDefault="00EA47A2" w:rsidP="00D23696">
      <w:pPr>
        <w:pStyle w:val="Bullet1"/>
        <w:spacing w:before="0" w:after="0"/>
      </w:pPr>
      <w:r>
        <w:lastRenderedPageBreak/>
        <w:t>Staff must give all appropriate help before concluding that a learner cannot make their own decisions</w:t>
      </w:r>
      <w:r w:rsidR="00214485" w:rsidRPr="00D23696">
        <w:t>;</w:t>
      </w:r>
      <w:r w:rsidR="007C3C85">
        <w:br/>
      </w:r>
    </w:p>
    <w:p w14:paraId="48FF34A5" w14:textId="77777777" w:rsidR="00214485" w:rsidRPr="00D23696" w:rsidRDefault="00EA47A2" w:rsidP="00D23696">
      <w:pPr>
        <w:pStyle w:val="Bullet1"/>
        <w:spacing w:before="0" w:after="0"/>
      </w:pPr>
      <w:r>
        <w:t>Staff must accept that people have the right to make what might be seen as eccentric or unwise decisions</w:t>
      </w:r>
      <w:r w:rsidR="00214485" w:rsidRPr="00D23696">
        <w:t>;</w:t>
      </w:r>
      <w:r w:rsidR="007C3C85">
        <w:br/>
      </w:r>
    </w:p>
    <w:p w14:paraId="01938BDE" w14:textId="77777777" w:rsidR="00774F3A" w:rsidRDefault="00EA47A2" w:rsidP="00D93ED4">
      <w:pPr>
        <w:pStyle w:val="Bullet1"/>
        <w:spacing w:before="0" w:after="0"/>
      </w:pPr>
      <w:r>
        <w:t>Any actions taken on behalf of a person who is deemed to lack capacity must always act in that person’s best interest</w:t>
      </w:r>
      <w:r w:rsidR="00214485" w:rsidRPr="00D23696">
        <w:t>;</w:t>
      </w:r>
      <w:r w:rsidR="007C3C85">
        <w:br/>
      </w:r>
    </w:p>
    <w:p w14:paraId="146962AC" w14:textId="77777777" w:rsidR="00774F3A" w:rsidRDefault="00C747D2" w:rsidP="00D93ED4">
      <w:pPr>
        <w:pStyle w:val="Bullet1"/>
        <w:spacing w:before="0" w:after="0"/>
      </w:pPr>
      <w:r>
        <w:t>The college’s decision making process is driven by assessing the impact on the learner;</w:t>
      </w:r>
    </w:p>
    <w:p w14:paraId="29FB1B9B" w14:textId="77777777" w:rsidR="00774F3A" w:rsidRDefault="00774F3A" w:rsidP="00774F3A">
      <w:pPr>
        <w:pStyle w:val="Bullet1"/>
        <w:numPr>
          <w:ilvl w:val="0"/>
          <w:numId w:val="0"/>
        </w:numPr>
        <w:spacing w:before="0" w:after="0"/>
        <w:ind w:left="340"/>
      </w:pPr>
    </w:p>
    <w:p w14:paraId="215ED45A" w14:textId="77777777" w:rsidR="00C747D2" w:rsidRDefault="00C747D2" w:rsidP="00D23696">
      <w:pPr>
        <w:pStyle w:val="Bullet1"/>
        <w:spacing w:before="0" w:after="0"/>
      </w:pPr>
      <w:r>
        <w:t>The college curriculum is relevant and connects to young people’s lives;</w:t>
      </w:r>
    </w:p>
    <w:p w14:paraId="4E054405" w14:textId="77777777" w:rsidR="00774F3A" w:rsidRDefault="00774F3A" w:rsidP="00774F3A">
      <w:pPr>
        <w:pStyle w:val="Bullet1"/>
        <w:numPr>
          <w:ilvl w:val="0"/>
          <w:numId w:val="0"/>
        </w:numPr>
        <w:spacing w:before="0" w:after="0"/>
        <w:ind w:left="340"/>
      </w:pPr>
    </w:p>
    <w:p w14:paraId="3B0F424E" w14:textId="77777777" w:rsidR="00C747D2" w:rsidRPr="00D23696" w:rsidRDefault="00C747D2" w:rsidP="00D23696">
      <w:pPr>
        <w:pStyle w:val="Bullet1"/>
        <w:spacing w:before="0" w:after="0"/>
      </w:pPr>
      <w:r>
        <w:t>Empower and enable learners to contribute to decision making processes wherever possible, as it impacts on their learning experience.</w:t>
      </w:r>
    </w:p>
    <w:p w14:paraId="536F7B42" w14:textId="77777777" w:rsidR="007C3C85" w:rsidRDefault="007C3C85">
      <w:pPr>
        <w:spacing w:before="240" w:line="300" w:lineRule="auto"/>
        <w:rPr>
          <w:szCs w:val="24"/>
        </w:rPr>
      </w:pPr>
      <w:r>
        <w:rPr>
          <w:szCs w:val="24"/>
        </w:rPr>
        <w:br w:type="page"/>
      </w:r>
    </w:p>
    <w:p w14:paraId="76D87368" w14:textId="77777777" w:rsidR="00B81460" w:rsidRPr="001E3A59" w:rsidRDefault="00897C7E" w:rsidP="001E3A59">
      <w:pPr>
        <w:pStyle w:val="Heading3"/>
        <w:spacing w:before="0" w:line="360" w:lineRule="auto"/>
        <w:rPr>
          <w:color w:val="E57200" w:themeColor="accent2"/>
          <w:sz w:val="36"/>
        </w:rPr>
      </w:pPr>
      <w:r w:rsidRPr="000F790B">
        <w:rPr>
          <w:color w:val="E57200" w:themeColor="accent2"/>
          <w:sz w:val="36"/>
        </w:rPr>
        <w:lastRenderedPageBreak/>
        <w:t>Practice</w:t>
      </w:r>
    </w:p>
    <w:p w14:paraId="68D05437" w14:textId="77777777" w:rsidR="00356AC8" w:rsidRDefault="00356AC8" w:rsidP="00D23696">
      <w:pPr>
        <w:pStyle w:val="Heading2"/>
        <w:spacing w:before="0" w:after="0" w:line="360" w:lineRule="auto"/>
        <w:rPr>
          <w:b/>
        </w:rPr>
      </w:pPr>
    </w:p>
    <w:p w14:paraId="1B3BB081" w14:textId="77777777"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7C3C85">
        <w:rPr>
          <w:rStyle w:val="BoldOrangeChar"/>
          <w:lang w:val="en-GB"/>
        </w:rPr>
        <w:t>Methods of Involvement</w:t>
      </w:r>
      <w:r w:rsidR="008E05BD" w:rsidRPr="009A31A6">
        <w:rPr>
          <w:rStyle w:val="BoldOrangeChar"/>
        </w:rPr>
        <w:t xml:space="preserve"> </w:t>
      </w:r>
    </w:p>
    <w:p w14:paraId="5BEEF544" w14:textId="77777777" w:rsidR="007C3C85" w:rsidRDefault="007C3C85" w:rsidP="005339CC">
      <w:pPr>
        <w:pStyle w:val="BodyText"/>
      </w:pPr>
    </w:p>
    <w:p w14:paraId="79441894" w14:textId="77777777" w:rsidR="00647167" w:rsidRDefault="00647167" w:rsidP="00647167">
      <w:r>
        <w:rPr>
          <w:spacing w:val="1"/>
        </w:rPr>
        <w:t>T</w:t>
      </w:r>
      <w:r>
        <w:t>o</w:t>
      </w:r>
      <w:r>
        <w:rPr>
          <w:spacing w:val="-2"/>
        </w:rPr>
        <w:t xml:space="preserve"> </w:t>
      </w:r>
      <w:r>
        <w:t>en</w:t>
      </w:r>
      <w:r>
        <w:rPr>
          <w:spacing w:val="-3"/>
        </w:rPr>
        <w:t>s</w:t>
      </w:r>
      <w:r>
        <w:t>u</w:t>
      </w:r>
      <w:r>
        <w:rPr>
          <w:spacing w:val="-1"/>
        </w:rPr>
        <w:t>r</w:t>
      </w:r>
      <w:r>
        <w:t>e</w:t>
      </w:r>
      <w:r w:rsidR="00774F3A">
        <w:t xml:space="preserve"> information is shared and</w:t>
      </w:r>
      <w:r>
        <w:t xml:space="preserve"> </w:t>
      </w:r>
      <w:r>
        <w:rPr>
          <w:spacing w:val="-1"/>
        </w:rPr>
        <w:t>l</w:t>
      </w:r>
      <w:r>
        <w:t>ea</w:t>
      </w:r>
      <w:r>
        <w:rPr>
          <w:spacing w:val="-4"/>
        </w:rPr>
        <w:t>r</w:t>
      </w:r>
      <w:r>
        <w:t>ne</w:t>
      </w:r>
      <w:r>
        <w:rPr>
          <w:spacing w:val="-1"/>
        </w:rPr>
        <w:t>r</w:t>
      </w:r>
      <w:r>
        <w:t>s’</w:t>
      </w:r>
      <w:r>
        <w:rPr>
          <w:spacing w:val="-1"/>
        </w:rPr>
        <w:t xml:space="preserve"> </w:t>
      </w:r>
      <w:r>
        <w:rPr>
          <w:spacing w:val="-3"/>
        </w:rPr>
        <w:t>v</w:t>
      </w:r>
      <w:r>
        <w:rPr>
          <w:spacing w:val="-1"/>
        </w:rPr>
        <w:t>i</w:t>
      </w:r>
      <w:r>
        <w:t>e</w:t>
      </w:r>
      <w:r>
        <w:rPr>
          <w:spacing w:val="-3"/>
        </w:rPr>
        <w:t>w</w:t>
      </w:r>
      <w:r>
        <w:t>s a</w:t>
      </w:r>
      <w:r>
        <w:rPr>
          <w:spacing w:val="-1"/>
        </w:rPr>
        <w:t>r</w:t>
      </w:r>
      <w:r>
        <w:t>e captu</w:t>
      </w:r>
      <w:r>
        <w:rPr>
          <w:spacing w:val="-1"/>
        </w:rPr>
        <w:t>r</w:t>
      </w:r>
      <w:r>
        <w:t>e</w:t>
      </w:r>
      <w:r>
        <w:rPr>
          <w:spacing w:val="-2"/>
        </w:rPr>
        <w:t>d</w:t>
      </w:r>
      <w:r>
        <w:t xml:space="preserve">, </w:t>
      </w:r>
      <w:r>
        <w:rPr>
          <w:spacing w:val="-2"/>
        </w:rPr>
        <w:t>n</w:t>
      </w:r>
      <w:r>
        <w:t>u</w:t>
      </w:r>
      <w:r>
        <w:rPr>
          <w:spacing w:val="-1"/>
        </w:rPr>
        <w:t>r</w:t>
      </w:r>
      <w:r>
        <w:t>t</w:t>
      </w:r>
      <w:r>
        <w:rPr>
          <w:spacing w:val="-2"/>
        </w:rPr>
        <w:t>u</w:t>
      </w:r>
      <w:r>
        <w:rPr>
          <w:spacing w:val="-1"/>
        </w:rPr>
        <w:t>r</w:t>
      </w:r>
      <w:r>
        <w:t>ed a</w:t>
      </w:r>
      <w:r>
        <w:rPr>
          <w:spacing w:val="-2"/>
        </w:rPr>
        <w:t>n</w:t>
      </w:r>
      <w:r>
        <w:t>d s</w:t>
      </w:r>
      <w:r>
        <w:rPr>
          <w:spacing w:val="-2"/>
        </w:rPr>
        <w:t>h</w:t>
      </w:r>
      <w:r>
        <w:t>a</w:t>
      </w:r>
      <w:r>
        <w:rPr>
          <w:spacing w:val="-1"/>
        </w:rPr>
        <w:t>r</w:t>
      </w:r>
      <w:r>
        <w:t>ed,</w:t>
      </w:r>
      <w:r>
        <w:rPr>
          <w:spacing w:val="-2"/>
        </w:rPr>
        <w:t xml:space="preserve"> </w:t>
      </w:r>
      <w:r>
        <w:t>a</w:t>
      </w:r>
      <w:r>
        <w:rPr>
          <w:spacing w:val="-2"/>
        </w:rPr>
        <w:t xml:space="preserve"> </w:t>
      </w:r>
      <w:r>
        <w:t>b</w:t>
      </w:r>
      <w:r>
        <w:rPr>
          <w:spacing w:val="-1"/>
        </w:rPr>
        <w:t>r</w:t>
      </w:r>
      <w:r>
        <w:t>o</w:t>
      </w:r>
      <w:r>
        <w:rPr>
          <w:spacing w:val="-2"/>
        </w:rPr>
        <w:t>a</w:t>
      </w:r>
      <w:r>
        <w:t xml:space="preserve">d </w:t>
      </w:r>
      <w:r>
        <w:rPr>
          <w:spacing w:val="-1"/>
        </w:rPr>
        <w:t>r</w:t>
      </w:r>
      <w:r>
        <w:t>an</w:t>
      </w:r>
      <w:r>
        <w:rPr>
          <w:spacing w:val="-2"/>
        </w:rPr>
        <w:t>g</w:t>
      </w:r>
      <w:r>
        <w:t xml:space="preserve">e </w:t>
      </w:r>
      <w:r>
        <w:rPr>
          <w:spacing w:val="-2"/>
        </w:rPr>
        <w:t>o</w:t>
      </w:r>
      <w:r>
        <w:t xml:space="preserve">f </w:t>
      </w:r>
      <w:r>
        <w:rPr>
          <w:spacing w:val="-1"/>
        </w:rPr>
        <w:t>i</w:t>
      </w:r>
      <w:r>
        <w:t>n</w:t>
      </w:r>
      <w:r>
        <w:rPr>
          <w:spacing w:val="-3"/>
        </w:rPr>
        <w:t>v</w:t>
      </w:r>
      <w:r>
        <w:t>o</w:t>
      </w:r>
      <w:r>
        <w:rPr>
          <w:spacing w:val="1"/>
        </w:rPr>
        <w:t>l</w:t>
      </w:r>
      <w:r>
        <w:rPr>
          <w:spacing w:val="-3"/>
        </w:rPr>
        <w:t>v</w:t>
      </w:r>
      <w:r>
        <w:t>e</w:t>
      </w:r>
      <w:r>
        <w:rPr>
          <w:spacing w:val="1"/>
        </w:rPr>
        <w:t>m</w:t>
      </w:r>
      <w:r>
        <w:t>ent</w:t>
      </w:r>
      <w:r>
        <w:rPr>
          <w:spacing w:val="-2"/>
        </w:rPr>
        <w:t xml:space="preserve"> </w:t>
      </w:r>
      <w:r w:rsidR="00482A49">
        <w:t>methods</w:t>
      </w:r>
      <w:r>
        <w:rPr>
          <w:spacing w:val="-2"/>
        </w:rPr>
        <w:t xml:space="preserve"> </w:t>
      </w:r>
      <w:r>
        <w:t>a</w:t>
      </w:r>
      <w:r>
        <w:rPr>
          <w:spacing w:val="-1"/>
        </w:rPr>
        <w:t>r</w:t>
      </w:r>
      <w:r>
        <w:t xml:space="preserve">e </w:t>
      </w:r>
      <w:r>
        <w:rPr>
          <w:spacing w:val="-1"/>
        </w:rPr>
        <w:t>m</w:t>
      </w:r>
      <w:r>
        <w:t>a</w:t>
      </w:r>
      <w:r>
        <w:rPr>
          <w:spacing w:val="-2"/>
        </w:rPr>
        <w:t>d</w:t>
      </w:r>
      <w:r>
        <w:t>e a</w:t>
      </w:r>
      <w:r>
        <w:rPr>
          <w:spacing w:val="-3"/>
        </w:rPr>
        <w:t>v</w:t>
      </w:r>
      <w:r>
        <w:t>a</w:t>
      </w:r>
      <w:r>
        <w:rPr>
          <w:spacing w:val="-1"/>
        </w:rPr>
        <w:t>il</w:t>
      </w:r>
      <w:r>
        <w:t>ab</w:t>
      </w:r>
      <w:r>
        <w:rPr>
          <w:spacing w:val="-1"/>
        </w:rPr>
        <w:t>l</w:t>
      </w:r>
      <w:r>
        <w:t>e</w:t>
      </w:r>
      <w:r>
        <w:rPr>
          <w:spacing w:val="-2"/>
        </w:rPr>
        <w:t xml:space="preserve"> </w:t>
      </w:r>
      <w:r>
        <w:t>a</w:t>
      </w:r>
      <w:r>
        <w:rPr>
          <w:spacing w:val="-2"/>
        </w:rPr>
        <w:t>n</w:t>
      </w:r>
      <w:r>
        <w:t>d en</w:t>
      </w:r>
      <w:r>
        <w:rPr>
          <w:spacing w:val="-3"/>
        </w:rPr>
        <w:t>c</w:t>
      </w:r>
      <w:r>
        <w:t>ou</w:t>
      </w:r>
      <w:r>
        <w:rPr>
          <w:spacing w:val="-1"/>
        </w:rPr>
        <w:t>r</w:t>
      </w:r>
      <w:r>
        <w:t>a</w:t>
      </w:r>
      <w:r>
        <w:rPr>
          <w:spacing w:val="-2"/>
        </w:rPr>
        <w:t>g</w:t>
      </w:r>
      <w:r>
        <w:t>e</w:t>
      </w:r>
      <w:r>
        <w:rPr>
          <w:spacing w:val="-2"/>
        </w:rPr>
        <w:t>d</w:t>
      </w:r>
      <w:r>
        <w:t xml:space="preserve">. </w:t>
      </w:r>
      <w:r>
        <w:rPr>
          <w:spacing w:val="6"/>
        </w:rPr>
        <w:t xml:space="preserve"> </w:t>
      </w:r>
      <w:r>
        <w:rPr>
          <w:spacing w:val="1"/>
        </w:rPr>
        <w:t>T</w:t>
      </w:r>
      <w:r>
        <w:rPr>
          <w:spacing w:val="-2"/>
        </w:rPr>
        <w:t>h</w:t>
      </w:r>
      <w:r>
        <w:t>ese</w:t>
      </w:r>
      <w:r>
        <w:rPr>
          <w:spacing w:val="-1"/>
        </w:rPr>
        <w:t xml:space="preserve"> </w:t>
      </w:r>
      <w:r w:rsidR="00482A49">
        <w:rPr>
          <w:spacing w:val="-1"/>
        </w:rPr>
        <w:t>fall into the following categories</w:t>
      </w:r>
      <w:r>
        <w:t>:</w:t>
      </w:r>
    </w:p>
    <w:p w14:paraId="446FCEAA" w14:textId="77777777" w:rsidR="00C747D2" w:rsidRDefault="00C747D2" w:rsidP="00C747D2">
      <w:pPr>
        <w:rPr>
          <w:szCs w:val="24"/>
        </w:rPr>
      </w:pPr>
    </w:p>
    <w:p w14:paraId="105834FD" w14:textId="77777777" w:rsidR="00C747D2" w:rsidRDefault="00C747D2" w:rsidP="00C747D2">
      <w:pPr>
        <w:pStyle w:val="Bullet1"/>
        <w:spacing w:before="0" w:after="0"/>
        <w:rPr>
          <w:szCs w:val="24"/>
        </w:rPr>
      </w:pPr>
      <w:r>
        <w:rPr>
          <w:b/>
          <w:szCs w:val="24"/>
        </w:rPr>
        <w:t xml:space="preserve">INFORM – </w:t>
      </w:r>
      <w:r>
        <w:rPr>
          <w:szCs w:val="24"/>
        </w:rPr>
        <w:t>Staff regularly inform learners about their rights and ways of participating within the college.  This is a vital first step on the ladder of developing learner voice.  It opens the door for wider learner participation.</w:t>
      </w:r>
      <w:r>
        <w:rPr>
          <w:szCs w:val="24"/>
        </w:rPr>
        <w:br/>
      </w:r>
    </w:p>
    <w:p w14:paraId="22F59099" w14:textId="77777777" w:rsidR="00C747D2" w:rsidRDefault="00C747D2" w:rsidP="00C747D2">
      <w:pPr>
        <w:pStyle w:val="Bullet1"/>
        <w:spacing w:before="0" w:after="0"/>
        <w:rPr>
          <w:szCs w:val="24"/>
        </w:rPr>
      </w:pPr>
      <w:r>
        <w:rPr>
          <w:b/>
          <w:szCs w:val="24"/>
        </w:rPr>
        <w:t xml:space="preserve">CONSULT – </w:t>
      </w:r>
      <w:r>
        <w:rPr>
          <w:szCs w:val="24"/>
        </w:rPr>
        <w:t>Taking a consultation approach encourages greater learner involvement than passing on information.  It involves the college seeking the views of learners and providing feedback on any action taken.</w:t>
      </w:r>
      <w:r>
        <w:rPr>
          <w:szCs w:val="24"/>
        </w:rPr>
        <w:br/>
      </w:r>
    </w:p>
    <w:p w14:paraId="41B90A62" w14:textId="77777777" w:rsidR="00C747D2" w:rsidRDefault="00C747D2" w:rsidP="00C747D2">
      <w:pPr>
        <w:pStyle w:val="Bullet1"/>
        <w:spacing w:before="0" w:after="0"/>
        <w:rPr>
          <w:szCs w:val="24"/>
        </w:rPr>
      </w:pPr>
      <w:r>
        <w:rPr>
          <w:b/>
          <w:szCs w:val="24"/>
        </w:rPr>
        <w:t xml:space="preserve">INVOLVE – </w:t>
      </w:r>
      <w:r>
        <w:rPr>
          <w:szCs w:val="24"/>
        </w:rPr>
        <w:t>Involving learners means that they contribute throughout the decision-making process.  Staff and learners work closely together to ensure all views are taken into account.</w:t>
      </w:r>
      <w:r>
        <w:rPr>
          <w:szCs w:val="24"/>
        </w:rPr>
        <w:br/>
      </w:r>
    </w:p>
    <w:p w14:paraId="72D03268" w14:textId="77777777" w:rsidR="00C747D2" w:rsidRDefault="00C747D2" w:rsidP="00C747D2">
      <w:pPr>
        <w:pStyle w:val="Bullet1"/>
        <w:spacing w:before="0" w:after="0"/>
        <w:rPr>
          <w:szCs w:val="24"/>
        </w:rPr>
      </w:pPr>
      <w:r>
        <w:rPr>
          <w:b/>
          <w:szCs w:val="24"/>
        </w:rPr>
        <w:t>EMPOWER –</w:t>
      </w:r>
      <w:r>
        <w:rPr>
          <w:szCs w:val="24"/>
        </w:rPr>
        <w:t xml:space="preserve"> When learners are empowered they can set the agenda for change.  They work together, organise themselves and have responsibility for decisions that affect themselves and their peers.</w:t>
      </w:r>
    </w:p>
    <w:p w14:paraId="382AB3B2" w14:textId="77777777" w:rsidR="00647167" w:rsidRDefault="00647167" w:rsidP="00647167"/>
    <w:p w14:paraId="593C8D80" w14:textId="77777777" w:rsidR="00774F3A" w:rsidRPr="00D23696" w:rsidRDefault="00774F3A" w:rsidP="00774F3A">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Pr>
          <w:b/>
        </w:rPr>
        <w:t>Two</w:t>
      </w:r>
      <w:r w:rsidRPr="00F73B94">
        <w:rPr>
          <w:b/>
        </w:rPr>
        <w:t xml:space="preserve">: </w:t>
      </w:r>
      <w:r>
        <w:rPr>
          <w:rStyle w:val="BoldOrangeChar"/>
          <w:lang w:val="en-GB"/>
        </w:rPr>
        <w:t>Inform</w:t>
      </w:r>
      <w:r w:rsidRPr="009A31A6">
        <w:rPr>
          <w:rStyle w:val="BoldOrangeChar"/>
        </w:rPr>
        <w:t xml:space="preserve"> </w:t>
      </w:r>
    </w:p>
    <w:p w14:paraId="030D5F8A" w14:textId="77777777" w:rsidR="00647167" w:rsidRDefault="00647167" w:rsidP="00647167"/>
    <w:p w14:paraId="3316E429" w14:textId="77777777" w:rsidR="00356AC8" w:rsidRDefault="00774F3A" w:rsidP="00647167">
      <w:r>
        <w:t>In order to embed learner involvement the first category method</w:t>
      </w:r>
      <w:r w:rsidR="00356AC8">
        <w:t xml:space="preserve"> include</w:t>
      </w:r>
      <w:r w:rsidR="00A32B00">
        <w:t>s</w:t>
      </w:r>
      <w:r w:rsidR="00356AC8">
        <w:t>:</w:t>
      </w:r>
    </w:p>
    <w:p w14:paraId="103BC720" w14:textId="77777777" w:rsidR="00356AC8" w:rsidRDefault="00356AC8" w:rsidP="00647167"/>
    <w:p w14:paraId="6052D304" w14:textId="77777777" w:rsidR="00356AC8" w:rsidRDefault="00356AC8" w:rsidP="00356AC8">
      <w:pPr>
        <w:pStyle w:val="Bullet1"/>
      </w:pPr>
      <w:r>
        <w:t>Notice Boards</w:t>
      </w:r>
      <w:r w:rsidR="00774F3A">
        <w:br/>
        <w:t xml:space="preserve">Notice and display boards in centres not only provide information to visitors and celebrate </w:t>
      </w:r>
      <w:r w:rsidR="00774F3A">
        <w:lastRenderedPageBreak/>
        <w:t>achievement, they also are an avenue to demonstrate learner voice and provide opportunities to use graphics</w:t>
      </w:r>
      <w:r w:rsidR="00D93ED4">
        <w:t>,</w:t>
      </w:r>
      <w:r w:rsidR="00774F3A">
        <w:t xml:space="preserve"> larger font</w:t>
      </w:r>
      <w:r w:rsidR="00D93ED4">
        <w:t>, audio</w:t>
      </w:r>
      <w:r w:rsidR="00774F3A">
        <w:t xml:space="preserve"> </w:t>
      </w:r>
      <w:r w:rsidR="00D93ED4">
        <w:t xml:space="preserve">and tactile information </w:t>
      </w:r>
      <w:r w:rsidR="00774F3A">
        <w:t>to inform learners and staff about college life and processes.</w:t>
      </w:r>
    </w:p>
    <w:p w14:paraId="647629BA" w14:textId="77777777" w:rsidR="00774F3A" w:rsidRDefault="00774F3A" w:rsidP="00774F3A">
      <w:pPr>
        <w:pStyle w:val="Bullet1"/>
        <w:numPr>
          <w:ilvl w:val="0"/>
          <w:numId w:val="0"/>
        </w:numPr>
        <w:ind w:left="340"/>
      </w:pPr>
    </w:p>
    <w:p w14:paraId="242BA647" w14:textId="77777777" w:rsidR="00356AC8" w:rsidRDefault="00D93ED4" w:rsidP="00356AC8">
      <w:pPr>
        <w:pStyle w:val="Bullet1"/>
      </w:pPr>
      <w:r>
        <w:t>Personal and Social Development (</w:t>
      </w:r>
      <w:r w:rsidR="00356AC8">
        <w:t>PSD</w:t>
      </w:r>
      <w:r>
        <w:t>)</w:t>
      </w:r>
      <w:r w:rsidR="00356AC8">
        <w:t xml:space="preserve"> Sessions</w:t>
      </w:r>
      <w:r w:rsidR="00774F3A">
        <w:br/>
        <w:t>Sessions focussing on personal and social development provide opportunities to inform learners about a range of topics and strategies that can be used to help them develop as an individual and building their confidence, independence and keeping safe skills.</w:t>
      </w:r>
    </w:p>
    <w:p w14:paraId="3996C63D" w14:textId="77777777" w:rsidR="00774F3A" w:rsidRDefault="00774F3A" w:rsidP="00774F3A">
      <w:pPr>
        <w:pStyle w:val="Bullet1"/>
        <w:numPr>
          <w:ilvl w:val="0"/>
          <w:numId w:val="0"/>
        </w:numPr>
      </w:pPr>
    </w:p>
    <w:p w14:paraId="683FE0D5" w14:textId="77777777" w:rsidR="00774F3A" w:rsidRDefault="00356AC8" w:rsidP="00774F3A">
      <w:pPr>
        <w:pStyle w:val="Bullet1"/>
      </w:pPr>
      <w:r>
        <w:t>Personal Tutor</w:t>
      </w:r>
      <w:r w:rsidR="00774F3A">
        <w:t>ials and/or meetings with</w:t>
      </w:r>
      <w:r>
        <w:t xml:space="preserve"> Education Coordinator</w:t>
      </w:r>
      <w:r w:rsidR="00774F3A">
        <w:t xml:space="preserve"> (EC)</w:t>
      </w:r>
      <w:r w:rsidR="00774F3A">
        <w:br/>
        <w:t>Each learner has access to a personal tutor/EC who is identified during the transition stage.  At these meetings information will be shared with the learner about college events, progress made and advice on next steps.</w:t>
      </w:r>
    </w:p>
    <w:p w14:paraId="75A140F0" w14:textId="77777777" w:rsidR="00774F3A" w:rsidRDefault="00774F3A" w:rsidP="00774F3A">
      <w:pPr>
        <w:pStyle w:val="Bullet1"/>
        <w:numPr>
          <w:ilvl w:val="0"/>
          <w:numId w:val="0"/>
        </w:numPr>
      </w:pPr>
    </w:p>
    <w:p w14:paraId="4645372A" w14:textId="77777777" w:rsidR="00356AC8" w:rsidRDefault="00356AC8" w:rsidP="00356AC8">
      <w:pPr>
        <w:pStyle w:val="Bullet1"/>
      </w:pPr>
      <w:r>
        <w:t>Newsletters</w:t>
      </w:r>
      <w:r w:rsidR="00774F3A">
        <w:br/>
        <w:t>Centre and college wide newsletters not only share the celebration of achievement and participation, but also provide information on education topics, upcoming events and further opportunities to engage with college life.</w:t>
      </w:r>
    </w:p>
    <w:p w14:paraId="68622963" w14:textId="77777777" w:rsidR="00356AC8" w:rsidRDefault="00356AC8" w:rsidP="00356AC8">
      <w:pPr>
        <w:pStyle w:val="Bullet1"/>
        <w:numPr>
          <w:ilvl w:val="0"/>
          <w:numId w:val="0"/>
        </w:numPr>
        <w:ind w:left="340" w:hanging="340"/>
      </w:pPr>
    </w:p>
    <w:p w14:paraId="18DAA0B8" w14:textId="77777777" w:rsidR="00774F3A" w:rsidRPr="00D23696" w:rsidRDefault="00774F3A" w:rsidP="00774F3A">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sidR="0049362B">
        <w:rPr>
          <w:b/>
        </w:rPr>
        <w:t>Three</w:t>
      </w:r>
      <w:r w:rsidRPr="00F73B94">
        <w:rPr>
          <w:b/>
        </w:rPr>
        <w:t xml:space="preserve">: </w:t>
      </w:r>
      <w:r>
        <w:rPr>
          <w:rStyle w:val="BoldOrangeChar"/>
          <w:lang w:val="en-GB"/>
        </w:rPr>
        <w:t>Consult</w:t>
      </w:r>
      <w:r w:rsidRPr="009A31A6">
        <w:rPr>
          <w:rStyle w:val="BoldOrangeChar"/>
        </w:rPr>
        <w:t xml:space="preserve"> </w:t>
      </w:r>
    </w:p>
    <w:p w14:paraId="16547FF3" w14:textId="77777777" w:rsidR="00356AC8" w:rsidRDefault="00356AC8" w:rsidP="00356AC8">
      <w:pPr>
        <w:pStyle w:val="Bullet1"/>
        <w:numPr>
          <w:ilvl w:val="0"/>
          <w:numId w:val="0"/>
        </w:numPr>
        <w:ind w:left="340" w:hanging="340"/>
      </w:pPr>
    </w:p>
    <w:p w14:paraId="42BD3D3B" w14:textId="77777777" w:rsidR="00356AC8" w:rsidRDefault="00774F3A" w:rsidP="00356AC8">
      <w:pPr>
        <w:pStyle w:val="Bullet1"/>
        <w:numPr>
          <w:ilvl w:val="0"/>
          <w:numId w:val="0"/>
        </w:numPr>
        <w:ind w:left="340" w:hanging="340"/>
      </w:pPr>
      <w:r>
        <w:t xml:space="preserve">The second </w:t>
      </w:r>
      <w:r w:rsidR="009E59E0">
        <w:t>category of methods to involve learners includes</w:t>
      </w:r>
      <w:r w:rsidR="00356AC8">
        <w:t>:</w:t>
      </w:r>
    </w:p>
    <w:p w14:paraId="70E2E3DC" w14:textId="77777777" w:rsidR="00356AC8" w:rsidRDefault="00356AC8" w:rsidP="00356AC8">
      <w:pPr>
        <w:pStyle w:val="Bullet1"/>
        <w:numPr>
          <w:ilvl w:val="0"/>
          <w:numId w:val="0"/>
        </w:numPr>
        <w:ind w:left="340" w:hanging="340"/>
      </w:pPr>
    </w:p>
    <w:p w14:paraId="4B4C708C" w14:textId="77777777" w:rsidR="00356AC8" w:rsidRDefault="00356AC8" w:rsidP="00356AC8">
      <w:pPr>
        <w:pStyle w:val="Bullet1"/>
      </w:pPr>
      <w:r>
        <w:t>Meetings with Personal Tutor / Education Coordinator</w:t>
      </w:r>
      <w:r w:rsidR="009E59E0">
        <w:br/>
        <w:t>While it is the responsibility of all staff to capture learners’ views, the personal tutor/EC will collate and analyse them and ensure they are shared with key education staff, circles of support and incorporated into the learner Individual Learning Plan (ILP) for future development opportunity.  These meetings will provide learners with a forum to discuss any issues, concerns or feedback on their learning experience and to include the learning in planning the next steps.</w:t>
      </w:r>
    </w:p>
    <w:p w14:paraId="4E868DFD" w14:textId="77777777" w:rsidR="00356AC8" w:rsidRDefault="00356AC8" w:rsidP="00356AC8">
      <w:pPr>
        <w:pStyle w:val="Bullet1"/>
      </w:pPr>
      <w:r>
        <w:lastRenderedPageBreak/>
        <w:t>Learner Questionnaires and Surveys</w:t>
      </w:r>
      <w:r w:rsidR="009E59E0">
        <w:br/>
        <w:t xml:space="preserve">The college has three main areas of survey.  The </w:t>
      </w:r>
      <w:r w:rsidR="009E59E0" w:rsidRPr="00D93ED4">
        <w:rPr>
          <w:i/>
        </w:rPr>
        <w:t>‘Transition In’</w:t>
      </w:r>
      <w:r w:rsidR="009E59E0">
        <w:t xml:space="preserve"> questionnaire which is done during the first term of a learners placement at Sense to ensure that the transition process was successful and the learning journey at the college has been planned right.  An </w:t>
      </w:r>
      <w:r w:rsidR="009E59E0" w:rsidRPr="00D93ED4">
        <w:rPr>
          <w:i/>
        </w:rPr>
        <w:t>annual survey</w:t>
      </w:r>
      <w:r w:rsidR="009E59E0">
        <w:t xml:space="preserve"> is undertaken every year (around June) to provide the opportunity for learners to feedback on how they feel about college and to raise any comments on the</w:t>
      </w:r>
      <w:r w:rsidR="00D93ED4">
        <w:t>ir</w:t>
      </w:r>
      <w:r w:rsidR="009E59E0">
        <w:t xml:space="preserve"> placement at college.  Learner surveys are a good source of information to help with college improvements and as evidence in our annual Self-Assessment Report (SAR) which reviews all we do.</w:t>
      </w:r>
      <w:r w:rsidR="0049362B">
        <w:t xml:space="preserve">  </w:t>
      </w:r>
      <w:r w:rsidR="0049362B" w:rsidRPr="00D93ED4">
        <w:rPr>
          <w:i/>
        </w:rPr>
        <w:t>Bespoke or themed surveys</w:t>
      </w:r>
      <w:r w:rsidR="0049362B">
        <w:t xml:space="preserve"> can happen at any time and are usually part of a project or particular subject for improvement.  Surveys and comments received are collated and used to impact the strategic planning and college processes.</w:t>
      </w:r>
    </w:p>
    <w:p w14:paraId="1B0208AA" w14:textId="77777777" w:rsidR="0049362B" w:rsidRDefault="0049362B" w:rsidP="0049362B">
      <w:pPr>
        <w:pStyle w:val="Bullet1"/>
        <w:numPr>
          <w:ilvl w:val="0"/>
          <w:numId w:val="0"/>
        </w:numPr>
      </w:pPr>
    </w:p>
    <w:p w14:paraId="38132EDC" w14:textId="77777777" w:rsidR="00356AC8" w:rsidRDefault="00356AC8" w:rsidP="00356AC8">
      <w:pPr>
        <w:pStyle w:val="Bullet1"/>
      </w:pPr>
      <w:r>
        <w:t>Focus Groups</w:t>
      </w:r>
      <w:r w:rsidR="0049362B">
        <w:br/>
        <w:t>Learners have the opportunity to engage in discussions about certain topics and projects via focus groups.  These groups may meet to discuss centre specific issues – such as planning enrichment events or changes to rooms, or they may evolve around college wide issues to inform college processes.</w:t>
      </w:r>
    </w:p>
    <w:p w14:paraId="52F9843D" w14:textId="77777777" w:rsidR="0049362B" w:rsidRDefault="0049362B" w:rsidP="0049362B">
      <w:pPr>
        <w:pStyle w:val="Bullet1"/>
        <w:numPr>
          <w:ilvl w:val="0"/>
          <w:numId w:val="0"/>
        </w:numPr>
      </w:pPr>
    </w:p>
    <w:p w14:paraId="4952FB97" w14:textId="77777777" w:rsidR="00356AC8" w:rsidRDefault="00356AC8" w:rsidP="00356AC8">
      <w:pPr>
        <w:pStyle w:val="Bullet1"/>
      </w:pPr>
      <w:r>
        <w:t>Webinars</w:t>
      </w:r>
      <w:r w:rsidR="0049362B">
        <w:br/>
        <w:t>Currently under development, but will hopefully be a way of communicating and sharing information in the future.</w:t>
      </w:r>
    </w:p>
    <w:p w14:paraId="0F8AAB1F" w14:textId="77777777" w:rsidR="00356AC8" w:rsidRDefault="00356AC8" w:rsidP="00356AC8">
      <w:pPr>
        <w:pStyle w:val="Bullet1"/>
        <w:numPr>
          <w:ilvl w:val="0"/>
          <w:numId w:val="0"/>
        </w:numPr>
        <w:ind w:left="340" w:hanging="340"/>
      </w:pPr>
    </w:p>
    <w:p w14:paraId="55D380E1" w14:textId="77777777" w:rsidR="0049362B" w:rsidRPr="00D23696" w:rsidRDefault="0049362B" w:rsidP="0049362B">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Pr>
          <w:b/>
        </w:rPr>
        <w:t>Four</w:t>
      </w:r>
      <w:r w:rsidRPr="00F73B94">
        <w:rPr>
          <w:b/>
        </w:rPr>
        <w:t xml:space="preserve">: </w:t>
      </w:r>
      <w:r>
        <w:rPr>
          <w:rStyle w:val="BoldOrangeChar"/>
          <w:lang w:val="en-GB"/>
        </w:rPr>
        <w:t>Involve</w:t>
      </w:r>
      <w:r w:rsidRPr="009A31A6">
        <w:rPr>
          <w:rStyle w:val="BoldOrangeChar"/>
        </w:rPr>
        <w:t xml:space="preserve"> </w:t>
      </w:r>
    </w:p>
    <w:p w14:paraId="2E040F8E" w14:textId="77777777" w:rsidR="0049362B" w:rsidRDefault="0049362B" w:rsidP="0049362B">
      <w:pPr>
        <w:pStyle w:val="Bullet1"/>
        <w:numPr>
          <w:ilvl w:val="0"/>
          <w:numId w:val="0"/>
        </w:numPr>
        <w:ind w:left="340" w:hanging="340"/>
      </w:pPr>
    </w:p>
    <w:p w14:paraId="6CD58FED" w14:textId="77777777" w:rsidR="0049362B" w:rsidRDefault="0049362B" w:rsidP="0049362B">
      <w:pPr>
        <w:pStyle w:val="Bullet1"/>
        <w:numPr>
          <w:ilvl w:val="0"/>
          <w:numId w:val="0"/>
        </w:numPr>
        <w:ind w:left="340" w:hanging="340"/>
      </w:pPr>
      <w:r>
        <w:t>The third category of methods to involve learners includes:</w:t>
      </w:r>
    </w:p>
    <w:p w14:paraId="57FF7307" w14:textId="77777777" w:rsidR="00356AC8" w:rsidRDefault="00356AC8" w:rsidP="00356AC8">
      <w:pPr>
        <w:pStyle w:val="Bullet1"/>
        <w:numPr>
          <w:ilvl w:val="0"/>
          <w:numId w:val="0"/>
        </w:numPr>
        <w:ind w:left="340" w:hanging="340"/>
      </w:pPr>
    </w:p>
    <w:p w14:paraId="7DECBE2A" w14:textId="77777777" w:rsidR="0049362B" w:rsidRDefault="0049362B" w:rsidP="00356AC8">
      <w:pPr>
        <w:pStyle w:val="Bullet1"/>
      </w:pPr>
      <w:r>
        <w:t>Transition</w:t>
      </w:r>
      <w:r>
        <w:br/>
        <w:t xml:space="preserve">Learners are involved in induction and transition planning via initial meetings with the Education Transition and Reviewing Officer (ETRO) and/or the centre Education Services Manager (ESM), by completing the Transition Planning form with staff, by attending the </w:t>
      </w:r>
      <w:r>
        <w:lastRenderedPageBreak/>
        <w:t>Transition In review meeting along with the Transition In questionnaire and completing the Transition Out process with staff.</w:t>
      </w:r>
    </w:p>
    <w:p w14:paraId="7E483D4D" w14:textId="77777777" w:rsidR="0049362B" w:rsidRDefault="0049362B" w:rsidP="0049362B">
      <w:pPr>
        <w:pStyle w:val="Bullet1"/>
        <w:numPr>
          <w:ilvl w:val="0"/>
          <w:numId w:val="0"/>
        </w:numPr>
        <w:ind w:left="340"/>
      </w:pPr>
    </w:p>
    <w:p w14:paraId="3464B07B" w14:textId="77777777" w:rsidR="0049362B" w:rsidRDefault="0049362B" w:rsidP="00356AC8">
      <w:pPr>
        <w:pStyle w:val="Bullet1"/>
      </w:pPr>
      <w:r>
        <w:t>Assessment</w:t>
      </w:r>
      <w:r>
        <w:br/>
        <w:t>Learners are encouraged to take an active part in any assessment activity, including sharing their own thoughts and feelings.  The college sees assessment as a collaborative information gathering exercise, rather than just a proficiency test.</w:t>
      </w:r>
    </w:p>
    <w:p w14:paraId="15D31BC1" w14:textId="77777777" w:rsidR="0049362B" w:rsidRDefault="0049362B" w:rsidP="0049362B">
      <w:pPr>
        <w:pStyle w:val="Bullet1"/>
        <w:numPr>
          <w:ilvl w:val="0"/>
          <w:numId w:val="0"/>
        </w:numPr>
        <w:ind w:left="340"/>
      </w:pPr>
    </w:p>
    <w:p w14:paraId="5EDC7003" w14:textId="77777777" w:rsidR="00356AC8" w:rsidRDefault="00356AC8" w:rsidP="00356AC8">
      <w:pPr>
        <w:pStyle w:val="Bullet1"/>
      </w:pPr>
      <w:r>
        <w:t>Person Centred Reviews (including PCPs, ILPs, EHCPs)</w:t>
      </w:r>
      <w:r w:rsidR="00C65EFB">
        <w:br/>
        <w:t>Learners are central to the review process.  Prior to the review meeting</w:t>
      </w:r>
      <w:r w:rsidR="00D93ED4">
        <w:t>,</w:t>
      </w:r>
      <w:r w:rsidR="00C65EFB">
        <w:t xml:space="preserve"> discussions will be held with the personal tutor/EC to determine what the learner wants to cover in the meeting and who to invite, as well as a review of the learner’s progress, what is working well, what changes may need to be made and planning for the next step.  Learners are supported to produce their own presentation for use at the meeting, in a style and communication method appropriate for them.</w:t>
      </w:r>
    </w:p>
    <w:p w14:paraId="49C20612" w14:textId="77777777" w:rsidR="00C65EFB" w:rsidRDefault="00C65EFB" w:rsidP="00C65EFB">
      <w:pPr>
        <w:pStyle w:val="Bullet1"/>
        <w:numPr>
          <w:ilvl w:val="0"/>
          <w:numId w:val="0"/>
        </w:numPr>
      </w:pPr>
    </w:p>
    <w:p w14:paraId="336FB85B" w14:textId="77777777" w:rsidR="00C65EFB" w:rsidRDefault="00C65EFB" w:rsidP="00C65EFB">
      <w:pPr>
        <w:pStyle w:val="Bullet1"/>
      </w:pPr>
      <w:r>
        <w:t>Learner Voice</w:t>
      </w:r>
      <w:r>
        <w:br/>
        <w:t xml:space="preserve">Learner voice and feedback is encouraged across the college.  For learners unable to feedback using formal communication staff are encouraged to record anything that could be perceived as learners commenting on the services the college delivers.  Each centre collates this information and it is discussed at staff meetings where learner voice is a standing agenda item, as well as being sent to the college Senior Management Team (SMT) at the end of each month for analysis and review of processes where appropriate.  Learner voice activity </w:t>
      </w:r>
      <w:r w:rsidR="00D93ED4">
        <w:t>may</w:t>
      </w:r>
      <w:r>
        <w:t xml:space="preserve"> also be reported to the governing body.</w:t>
      </w:r>
    </w:p>
    <w:p w14:paraId="60005066" w14:textId="77777777" w:rsidR="00C65EFB" w:rsidRDefault="00C65EFB" w:rsidP="00C65EFB">
      <w:pPr>
        <w:pStyle w:val="Bullet1"/>
        <w:numPr>
          <w:ilvl w:val="0"/>
          <w:numId w:val="0"/>
        </w:numPr>
      </w:pPr>
    </w:p>
    <w:p w14:paraId="071954FD" w14:textId="77777777" w:rsidR="00356AC8" w:rsidRDefault="00356AC8" w:rsidP="00356AC8">
      <w:pPr>
        <w:pStyle w:val="Bullet1"/>
        <w:rPr>
          <w:b/>
        </w:rPr>
      </w:pPr>
      <w:r>
        <w:t>Learner Forums</w:t>
      </w:r>
      <w:r w:rsidR="00C65EFB">
        <w:br/>
        <w:t xml:space="preserve">The purpose of the learner forum is to give learners a platform from which they can have a voice about any issue that affects their time at the college.  The agenda is learner-led.  Learners who are unable to speak for themselves are represented by their advocates or personal tutors.  There are two types of learner forum – one is centre specific to where the </w:t>
      </w:r>
      <w:r w:rsidR="00C65EFB">
        <w:lastRenderedPageBreak/>
        <w:t xml:space="preserve">learner attends and the other is a college wide forum where a representative from each centre is nominated to attend on behalf of centre learners.  See </w:t>
      </w:r>
      <w:r w:rsidR="00C65EFB" w:rsidRPr="00C65EFB">
        <w:rPr>
          <w:b/>
        </w:rPr>
        <w:t>Appendix 1</w:t>
      </w:r>
      <w:r w:rsidR="00C65EFB">
        <w:t xml:space="preserve"> for the </w:t>
      </w:r>
      <w:r w:rsidR="00C65EFB" w:rsidRPr="00C65EFB">
        <w:rPr>
          <w:b/>
        </w:rPr>
        <w:t>cross college learner forum poster.</w:t>
      </w:r>
    </w:p>
    <w:p w14:paraId="71DE3204" w14:textId="77777777" w:rsidR="00C65EFB" w:rsidRPr="00C65EFB" w:rsidRDefault="00C65EFB" w:rsidP="00C65EFB">
      <w:pPr>
        <w:pStyle w:val="Bullet1"/>
        <w:numPr>
          <w:ilvl w:val="0"/>
          <w:numId w:val="0"/>
        </w:numPr>
      </w:pPr>
    </w:p>
    <w:p w14:paraId="7431C7EC" w14:textId="77777777" w:rsidR="00356AC8" w:rsidRDefault="00356AC8" w:rsidP="00356AC8">
      <w:pPr>
        <w:pStyle w:val="Bullet1"/>
      </w:pPr>
      <w:r>
        <w:t>Learner Involvement with Governing Body</w:t>
      </w:r>
      <w:r w:rsidR="00F00DEF">
        <w:br/>
        <w:t xml:space="preserve">The college invites a learner from the college to sit on the college’s Governing Body.  The Governing Body are responsible for the </w:t>
      </w:r>
      <w:r w:rsidR="00D93ED4">
        <w:t>governance</w:t>
      </w:r>
      <w:r w:rsidR="00F00DEF">
        <w:t xml:space="preserve"> of the college and meet three times a year.  The learner representative will be supported by staff at the meetings.</w:t>
      </w:r>
    </w:p>
    <w:p w14:paraId="34CFAE55" w14:textId="77777777" w:rsidR="00F00DEF" w:rsidRDefault="00F00DEF" w:rsidP="00F00DEF">
      <w:pPr>
        <w:pStyle w:val="Bullet1"/>
        <w:numPr>
          <w:ilvl w:val="0"/>
          <w:numId w:val="0"/>
        </w:numPr>
      </w:pPr>
    </w:p>
    <w:p w14:paraId="1E5FC7A0" w14:textId="77777777" w:rsidR="00356AC8" w:rsidRDefault="00356AC8" w:rsidP="00356AC8">
      <w:pPr>
        <w:pStyle w:val="Bullet1"/>
      </w:pPr>
      <w:r>
        <w:t>Learner Involvement with Staff Recruitment</w:t>
      </w:r>
      <w:r w:rsidR="00F00DEF">
        <w:br/>
        <w:t>The college encourages learner input to staff recruitment by means of a meet, question and answer session as part of the interview process.  Learners are able to ask and answer questions with a candidate as well as feedback their views to staff.</w:t>
      </w:r>
    </w:p>
    <w:p w14:paraId="5B7A094F" w14:textId="77777777" w:rsidR="00356AC8" w:rsidRDefault="00356AC8" w:rsidP="00356AC8">
      <w:pPr>
        <w:pStyle w:val="Bullet1"/>
        <w:numPr>
          <w:ilvl w:val="0"/>
          <w:numId w:val="0"/>
        </w:numPr>
        <w:ind w:left="340" w:hanging="340"/>
      </w:pPr>
    </w:p>
    <w:p w14:paraId="73C400C6" w14:textId="77777777" w:rsidR="00F00DEF" w:rsidRPr="00D23696" w:rsidRDefault="00F00DEF" w:rsidP="00F00DEF">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Pr>
          <w:b/>
        </w:rPr>
        <w:t>Five</w:t>
      </w:r>
      <w:r w:rsidRPr="00F73B94">
        <w:rPr>
          <w:b/>
        </w:rPr>
        <w:t xml:space="preserve">: </w:t>
      </w:r>
      <w:r>
        <w:rPr>
          <w:rStyle w:val="BoldOrangeChar"/>
          <w:lang w:val="en-GB"/>
        </w:rPr>
        <w:t>Empower</w:t>
      </w:r>
      <w:r w:rsidRPr="009A31A6">
        <w:rPr>
          <w:rStyle w:val="BoldOrangeChar"/>
        </w:rPr>
        <w:t xml:space="preserve"> </w:t>
      </w:r>
    </w:p>
    <w:p w14:paraId="415EAD68" w14:textId="77777777" w:rsidR="00F00DEF" w:rsidRDefault="00F00DEF" w:rsidP="00F00DEF">
      <w:pPr>
        <w:pStyle w:val="Bullet1"/>
        <w:numPr>
          <w:ilvl w:val="0"/>
          <w:numId w:val="0"/>
        </w:numPr>
        <w:ind w:left="340" w:hanging="340"/>
      </w:pPr>
    </w:p>
    <w:p w14:paraId="682F43D3" w14:textId="77777777" w:rsidR="00F00DEF" w:rsidRDefault="00F00DEF" w:rsidP="00F00DEF">
      <w:pPr>
        <w:pStyle w:val="Bullet1"/>
        <w:numPr>
          <w:ilvl w:val="0"/>
          <w:numId w:val="0"/>
        </w:numPr>
        <w:ind w:left="340" w:hanging="340"/>
      </w:pPr>
      <w:r>
        <w:t>The final category of methods to involve learners includes:</w:t>
      </w:r>
    </w:p>
    <w:p w14:paraId="7849D5B5" w14:textId="77777777" w:rsidR="00356AC8" w:rsidRDefault="00356AC8" w:rsidP="00356AC8">
      <w:pPr>
        <w:pStyle w:val="Bullet1"/>
        <w:numPr>
          <w:ilvl w:val="0"/>
          <w:numId w:val="0"/>
        </w:numPr>
        <w:ind w:left="340" w:hanging="340"/>
      </w:pPr>
    </w:p>
    <w:p w14:paraId="43987BB6" w14:textId="77777777" w:rsidR="00356AC8" w:rsidRDefault="00356AC8" w:rsidP="00356AC8">
      <w:pPr>
        <w:pStyle w:val="Bullet1"/>
      </w:pPr>
      <w:r>
        <w:t>Person Centred Planning</w:t>
      </w:r>
      <w:r w:rsidR="00F00DEF">
        <w:t xml:space="preserve"> and Reviews</w:t>
      </w:r>
    </w:p>
    <w:p w14:paraId="4BCED1CE" w14:textId="77777777" w:rsidR="00F00DEF" w:rsidRDefault="00F00DEF" w:rsidP="00F00DEF">
      <w:pPr>
        <w:pStyle w:val="Bullet1"/>
        <w:numPr>
          <w:ilvl w:val="0"/>
          <w:numId w:val="0"/>
        </w:numPr>
        <w:ind w:left="340"/>
      </w:pPr>
      <w:r>
        <w:t>All learners are involved with their own planning and development.  All needs, likes, dislikes and areas of personal development, are captured and appropriately recorded/actioned on the Individual Learner Plan (ILP) and Person Centred Plan (PCP).  These are regarded as ‘live’ documents where learner views are rigorously monitored and any change</w:t>
      </w:r>
      <w:r w:rsidR="00D93ED4">
        <w:t>s</w:t>
      </w:r>
      <w:r>
        <w:t xml:space="preserve"> notified and actioned.  Learners’ views are monitored throughout their learning programmes where achievement is formally recorded and fed into the processes.  An evaluation of learner progress and achievement is undertaken every month and regular opportunities to capture learner views in the lead up to evaluation are recorded and fed into this process.  </w:t>
      </w:r>
    </w:p>
    <w:p w14:paraId="585399C3" w14:textId="77777777" w:rsidR="0026459B" w:rsidRDefault="0026459B" w:rsidP="00F00DEF">
      <w:pPr>
        <w:pStyle w:val="Bullet1"/>
        <w:numPr>
          <w:ilvl w:val="0"/>
          <w:numId w:val="0"/>
        </w:numPr>
        <w:ind w:left="340"/>
      </w:pPr>
    </w:p>
    <w:p w14:paraId="1A3EA416" w14:textId="77777777" w:rsidR="00356AC8" w:rsidRDefault="00356AC8" w:rsidP="00356AC8">
      <w:pPr>
        <w:pStyle w:val="Bullet1"/>
      </w:pPr>
      <w:r>
        <w:lastRenderedPageBreak/>
        <w:t xml:space="preserve">Peer Support / </w:t>
      </w:r>
      <w:r w:rsidR="0026459B">
        <w:t>Advocates</w:t>
      </w:r>
      <w:r w:rsidR="0026459B">
        <w:br/>
        <w:t>Advocates are individuals (could be another learner, member of staff or external buddy) who speak on behalf of the learner whose communication skills may not be formal or advanced.  Advocates sometimes notice things that the learner themselves may not, such as through observation and can voice this on behalf of the learner</w:t>
      </w:r>
      <w:r w:rsidR="00D93ED4">
        <w:t>.</w:t>
      </w:r>
    </w:p>
    <w:p w14:paraId="70299616" w14:textId="77777777" w:rsidR="0026459B" w:rsidRDefault="0026459B" w:rsidP="0026459B">
      <w:pPr>
        <w:pStyle w:val="Bullet1"/>
        <w:numPr>
          <w:ilvl w:val="0"/>
          <w:numId w:val="0"/>
        </w:numPr>
      </w:pPr>
    </w:p>
    <w:p w14:paraId="066FCFBE" w14:textId="77777777" w:rsidR="00356AC8" w:rsidRDefault="00356AC8" w:rsidP="00356AC8">
      <w:pPr>
        <w:pStyle w:val="Bullet1"/>
      </w:pPr>
      <w:r>
        <w:t>Delegated Decision Making</w:t>
      </w:r>
      <w:r w:rsidR="0026459B">
        <w:br/>
        <w:t>The college actively seeks learners</w:t>
      </w:r>
      <w:r w:rsidR="00D93ED4">
        <w:t>’</w:t>
      </w:r>
      <w:r w:rsidR="0026459B">
        <w:t xml:space="preserve"> views and ideas on topics that affect them.  Wherever possible, opportunities for learners to make decisions will be delegated to them via centre or cross-college forums in the first instance, or via focus groups where relevant.</w:t>
      </w:r>
    </w:p>
    <w:p w14:paraId="0A816858" w14:textId="77777777" w:rsidR="0026459B" w:rsidRDefault="0026459B" w:rsidP="0026459B">
      <w:pPr>
        <w:pStyle w:val="ListParagraph"/>
      </w:pPr>
    </w:p>
    <w:p w14:paraId="218CB3EA" w14:textId="77777777" w:rsidR="0026459B" w:rsidRPr="00356AC8" w:rsidRDefault="0026459B" w:rsidP="00356AC8">
      <w:pPr>
        <w:pStyle w:val="Bullet1"/>
      </w:pPr>
      <w:r>
        <w:t>Feedback –</w:t>
      </w:r>
      <w:r w:rsidR="00D93ED4">
        <w:t xml:space="preserve"> </w:t>
      </w:r>
      <w:r>
        <w:t>Compliments, Complaints and Ideas</w:t>
      </w:r>
      <w:r>
        <w:br/>
        <w:t>Learners are encouraged to feedback any compliments and ideas they have to staff, so that good practice can be identified and learner’s input captured for development.  Sense also has a complaints procedure which provides a valuable tool for people who wish to raise any complaints or issues.</w:t>
      </w:r>
    </w:p>
    <w:p w14:paraId="2DDED779" w14:textId="77777777" w:rsidR="00647167" w:rsidRDefault="00647167" w:rsidP="00647167"/>
    <w:p w14:paraId="58FD1106" w14:textId="77777777" w:rsidR="00D07433" w:rsidRDefault="00D07433" w:rsidP="005339CC">
      <w:pPr>
        <w:pStyle w:val="BodyText"/>
      </w:pPr>
    </w:p>
    <w:p w14:paraId="7F830BBC"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 xml:space="preserve">Part </w:t>
      </w:r>
      <w:r w:rsidR="0026459B">
        <w:rPr>
          <w:b/>
        </w:rPr>
        <w:t>Six</w:t>
      </w:r>
      <w:r w:rsidRPr="00F73B94">
        <w:rPr>
          <w:b/>
        </w:rPr>
        <w:t xml:space="preserve">: </w:t>
      </w:r>
      <w:r w:rsidR="00356AC8">
        <w:rPr>
          <w:rStyle w:val="BoldOrangeChar"/>
          <w:lang w:val="en-GB"/>
        </w:rPr>
        <w:t>Communication</w:t>
      </w:r>
    </w:p>
    <w:p w14:paraId="61663577" w14:textId="77777777" w:rsidR="00356AC8" w:rsidRDefault="00356AC8" w:rsidP="00B81460">
      <w:pPr>
        <w:pStyle w:val="IndentedText"/>
        <w:spacing w:after="0" w:line="360" w:lineRule="auto"/>
        <w:jc w:val="both"/>
        <w:rPr>
          <w:lang w:val="en-GB"/>
        </w:rPr>
      </w:pPr>
    </w:p>
    <w:p w14:paraId="291DEDF9" w14:textId="77777777" w:rsidR="00A12D5C" w:rsidRDefault="006C6EAB" w:rsidP="00B81460">
      <w:pPr>
        <w:rPr>
          <w:szCs w:val="24"/>
        </w:rPr>
      </w:pPr>
      <w:r>
        <w:rPr>
          <w:szCs w:val="24"/>
        </w:rPr>
        <w:t>Sense College promotes an active communication environment.  The college is very successful in helping learners to develop their active communication skills in addition to exercising choice and expressing their opinions in all aspects of their study programme.</w:t>
      </w:r>
    </w:p>
    <w:p w14:paraId="7C3F37D4" w14:textId="77777777" w:rsidR="006C6EAB" w:rsidRDefault="006C6EAB" w:rsidP="00B81460">
      <w:pPr>
        <w:rPr>
          <w:szCs w:val="24"/>
        </w:rPr>
      </w:pPr>
    </w:p>
    <w:p w14:paraId="204DC012" w14:textId="77777777" w:rsidR="006C6EAB" w:rsidRDefault="00EA6F8A" w:rsidP="00B81460">
      <w:pPr>
        <w:rPr>
          <w:szCs w:val="24"/>
        </w:rPr>
      </w:pPr>
      <w:r>
        <w:rPr>
          <w:szCs w:val="24"/>
        </w:rPr>
        <w:t>The key elements that need to be in place to create and sustain an active communication environment include:</w:t>
      </w:r>
    </w:p>
    <w:p w14:paraId="61CE3659" w14:textId="77777777" w:rsidR="00EA6F8A" w:rsidRDefault="00EA6F8A" w:rsidP="00B81460">
      <w:pPr>
        <w:rPr>
          <w:szCs w:val="24"/>
        </w:rPr>
      </w:pPr>
    </w:p>
    <w:p w14:paraId="3F07DCEF" w14:textId="77777777" w:rsidR="00EA6F8A" w:rsidRDefault="00EA6F8A" w:rsidP="00EA6F8A">
      <w:pPr>
        <w:pStyle w:val="Bullet1"/>
      </w:pPr>
      <w:r>
        <w:t>A conception of communication as dialogue – i.e. a social interaction which aims to reach an understanding;</w:t>
      </w:r>
    </w:p>
    <w:p w14:paraId="2BB3862E" w14:textId="77777777" w:rsidR="00EA6F8A" w:rsidRDefault="00EA6F8A" w:rsidP="00EA6F8A">
      <w:pPr>
        <w:pStyle w:val="Bullet1"/>
      </w:pPr>
      <w:r>
        <w:lastRenderedPageBreak/>
        <w:t>Expertise in the development of different communication strategies and interactive approaches; including sign language, picture communication systems, minimal spoken language, electronic communication aids and objects of reference;</w:t>
      </w:r>
    </w:p>
    <w:p w14:paraId="212F65E2" w14:textId="77777777" w:rsidR="00EA6F8A" w:rsidRDefault="000E49A3" w:rsidP="00EA6F8A">
      <w:pPr>
        <w:pStyle w:val="Bullet1"/>
      </w:pPr>
      <w:r>
        <w:t>Empathy with learners springing from an insight into the challenges associated with those communication difficulties, including autism and sensory impairment;</w:t>
      </w:r>
    </w:p>
    <w:p w14:paraId="32645A68" w14:textId="77777777" w:rsidR="000E49A3" w:rsidRDefault="000E49A3" w:rsidP="00EA6F8A">
      <w:pPr>
        <w:pStyle w:val="Bullet1"/>
      </w:pPr>
      <w:r>
        <w:t>Staff understanding of the connection between communication and behaviour;</w:t>
      </w:r>
    </w:p>
    <w:p w14:paraId="4EED1050" w14:textId="77777777" w:rsidR="000E49A3" w:rsidRDefault="000E49A3" w:rsidP="00EA6F8A">
      <w:pPr>
        <w:pStyle w:val="Bullet1"/>
      </w:pPr>
      <w:r>
        <w:t>Staff ability to use the relevant communication strategies skilfully for each learner;</w:t>
      </w:r>
    </w:p>
    <w:p w14:paraId="7797A04E" w14:textId="77777777" w:rsidR="000E49A3" w:rsidRDefault="000E49A3" w:rsidP="00EA6F8A">
      <w:pPr>
        <w:pStyle w:val="Bullet1"/>
      </w:pPr>
      <w:r>
        <w:t>Regular review of communication</w:t>
      </w:r>
      <w:r w:rsidR="0026459B">
        <w:t xml:space="preserve"> processes and</w:t>
      </w:r>
      <w:r>
        <w:t xml:space="preserve"> strategies for individual learners;</w:t>
      </w:r>
    </w:p>
    <w:p w14:paraId="0EEDC8F9" w14:textId="77777777" w:rsidR="000E49A3" w:rsidRDefault="000E49A3" w:rsidP="00EA6F8A">
      <w:pPr>
        <w:pStyle w:val="Bullet1"/>
      </w:pPr>
      <w:r>
        <w:t>Planned space and opportunity within the learning programme to promote active communication skills and to apply these in a range of settings;</w:t>
      </w:r>
    </w:p>
    <w:p w14:paraId="5343BD04" w14:textId="77777777" w:rsidR="000E49A3" w:rsidRDefault="000E49A3" w:rsidP="00EA6F8A">
      <w:pPr>
        <w:pStyle w:val="Bullet1"/>
      </w:pPr>
      <w:r>
        <w:t>Embedded monitoring of the quality of support for active communication within the observation process, as well as for improving teaching and learning;</w:t>
      </w:r>
    </w:p>
    <w:p w14:paraId="68B72402" w14:textId="77777777" w:rsidR="000E49A3" w:rsidRDefault="000E49A3" w:rsidP="00EA6F8A">
      <w:pPr>
        <w:pStyle w:val="Bullet1"/>
      </w:pPr>
      <w:r>
        <w:t>A problem-solving approach for identifying and sourcing assistive technology tools to facilitate active communication;</w:t>
      </w:r>
    </w:p>
    <w:p w14:paraId="54ED4D99" w14:textId="77777777" w:rsidR="000E49A3" w:rsidRDefault="000E49A3" w:rsidP="00EA6F8A">
      <w:pPr>
        <w:pStyle w:val="Bullet1"/>
      </w:pPr>
      <w:r>
        <w:t>Ongoing comprehensive training and development (including specialist teaching and support qualifications) and a programme that continues to develop the understanding and specialist skills of learning support staff.</w:t>
      </w:r>
    </w:p>
    <w:p w14:paraId="2EC6BD80" w14:textId="77777777" w:rsidR="00A12D5C" w:rsidRDefault="00A12D5C" w:rsidP="00B81460">
      <w:pPr>
        <w:rPr>
          <w:szCs w:val="24"/>
        </w:rPr>
      </w:pPr>
    </w:p>
    <w:p w14:paraId="1960A5F4" w14:textId="77777777" w:rsidR="0026459B" w:rsidRDefault="0026459B" w:rsidP="00B81460">
      <w:pPr>
        <w:rPr>
          <w:szCs w:val="24"/>
        </w:rPr>
      </w:pPr>
      <w:r>
        <w:rPr>
          <w:szCs w:val="24"/>
        </w:rPr>
        <w:t>A f</w:t>
      </w:r>
      <w:r w:rsidR="00D93ED4">
        <w:rPr>
          <w:szCs w:val="24"/>
        </w:rPr>
        <w:t xml:space="preserve">ull range of learning resources and </w:t>
      </w:r>
      <w:r>
        <w:rPr>
          <w:szCs w:val="24"/>
        </w:rPr>
        <w:t>communication strategies are utilised to capture the learner involvement, which may include:</w:t>
      </w:r>
    </w:p>
    <w:p w14:paraId="2BCB3BF0" w14:textId="77777777" w:rsidR="0026459B" w:rsidRDefault="0026459B" w:rsidP="00B81460">
      <w:pPr>
        <w:rPr>
          <w:szCs w:val="24"/>
        </w:rPr>
      </w:pPr>
    </w:p>
    <w:p w14:paraId="2EC725CE" w14:textId="77777777" w:rsidR="0026459B" w:rsidRDefault="0026459B" w:rsidP="0026459B">
      <w:pPr>
        <w:pStyle w:val="Bullet1"/>
      </w:pPr>
      <w:r>
        <w:t>Photographic evidence</w:t>
      </w:r>
    </w:p>
    <w:p w14:paraId="29020B7B" w14:textId="77777777" w:rsidR="0026459B" w:rsidRDefault="0026459B" w:rsidP="0026459B">
      <w:pPr>
        <w:pStyle w:val="Bullet1"/>
      </w:pPr>
      <w:r>
        <w:t>Picture cards</w:t>
      </w:r>
    </w:p>
    <w:p w14:paraId="4E7F37A3" w14:textId="77777777" w:rsidR="0026459B" w:rsidRDefault="0026459B" w:rsidP="0026459B">
      <w:pPr>
        <w:pStyle w:val="Bullet1"/>
      </w:pPr>
      <w:r>
        <w:t>ILT, ICT and symbols software</w:t>
      </w:r>
    </w:p>
    <w:p w14:paraId="01864CC6" w14:textId="77777777" w:rsidR="0026459B" w:rsidRDefault="0026459B" w:rsidP="0026459B">
      <w:pPr>
        <w:pStyle w:val="Bullet1"/>
      </w:pPr>
      <w:r>
        <w:t>Braille</w:t>
      </w:r>
    </w:p>
    <w:p w14:paraId="183BF244" w14:textId="77777777" w:rsidR="0026459B" w:rsidRDefault="0026459B" w:rsidP="0026459B">
      <w:pPr>
        <w:pStyle w:val="Bullet1"/>
      </w:pPr>
      <w:r>
        <w:t>Sign Language</w:t>
      </w:r>
    </w:p>
    <w:p w14:paraId="4EC9E63B" w14:textId="77777777" w:rsidR="0026459B" w:rsidRDefault="0026459B" w:rsidP="0026459B">
      <w:pPr>
        <w:pStyle w:val="Bullet1"/>
      </w:pPr>
      <w:r>
        <w:t>Video/DVD</w:t>
      </w:r>
    </w:p>
    <w:p w14:paraId="32924E5F" w14:textId="77777777" w:rsidR="0026459B" w:rsidRDefault="0026459B" w:rsidP="0026459B">
      <w:pPr>
        <w:pStyle w:val="Bullet1"/>
      </w:pPr>
      <w:r>
        <w:t>TACPAC, Communication through touch</w:t>
      </w:r>
    </w:p>
    <w:p w14:paraId="31D56815" w14:textId="77777777" w:rsidR="0026459B" w:rsidRDefault="0026459B" w:rsidP="0026459B">
      <w:pPr>
        <w:pStyle w:val="Bullet1"/>
      </w:pPr>
      <w:r>
        <w:lastRenderedPageBreak/>
        <w:t>Intensive Interaction</w:t>
      </w:r>
    </w:p>
    <w:p w14:paraId="6306B1BD" w14:textId="77777777" w:rsidR="0026459B" w:rsidRDefault="0026459B" w:rsidP="0026459B">
      <w:pPr>
        <w:pStyle w:val="Bullet1"/>
      </w:pPr>
      <w:r>
        <w:t>Raising issues and concerns</w:t>
      </w:r>
    </w:p>
    <w:p w14:paraId="12DD7DC6" w14:textId="77777777" w:rsidR="0026459B" w:rsidRDefault="0026459B" w:rsidP="0026459B">
      <w:pPr>
        <w:pStyle w:val="Bullet1"/>
      </w:pPr>
      <w:r>
        <w:t>Learner questionnaires and surveys</w:t>
      </w:r>
    </w:p>
    <w:p w14:paraId="562ECDCD" w14:textId="77777777" w:rsidR="0026459B" w:rsidRDefault="0026459B" w:rsidP="0026459B">
      <w:pPr>
        <w:pStyle w:val="Bullet1"/>
      </w:pPr>
      <w:r>
        <w:t>Personal Tutor / EC meetings</w:t>
      </w:r>
    </w:p>
    <w:p w14:paraId="5C9A0624" w14:textId="77777777" w:rsidR="0026459B" w:rsidRDefault="0026459B" w:rsidP="0026459B">
      <w:pPr>
        <w:pStyle w:val="Bullet1"/>
      </w:pPr>
      <w:r>
        <w:t>Moon</w:t>
      </w:r>
    </w:p>
    <w:p w14:paraId="1BEA76A9" w14:textId="77777777" w:rsidR="0026459B" w:rsidRDefault="0026459B" w:rsidP="0026459B">
      <w:pPr>
        <w:pStyle w:val="Bullet1"/>
      </w:pPr>
      <w:r>
        <w:t>Text</w:t>
      </w:r>
    </w:p>
    <w:p w14:paraId="0CD6F43C" w14:textId="77777777" w:rsidR="0026459B" w:rsidRDefault="0026459B" w:rsidP="0026459B">
      <w:pPr>
        <w:pStyle w:val="Bullet1"/>
      </w:pPr>
      <w:r>
        <w:t>Learner Forums</w:t>
      </w:r>
    </w:p>
    <w:p w14:paraId="2D64562C" w14:textId="77777777" w:rsidR="0026459B" w:rsidRDefault="0026459B" w:rsidP="0026459B">
      <w:pPr>
        <w:pStyle w:val="Bullet1"/>
      </w:pPr>
      <w:r>
        <w:t>Sequencing boards</w:t>
      </w:r>
    </w:p>
    <w:p w14:paraId="7D4AAE8C" w14:textId="77777777" w:rsidR="002C361E" w:rsidRDefault="002C361E" w:rsidP="002C361E">
      <w:pPr>
        <w:pStyle w:val="Bullet1"/>
        <w:numPr>
          <w:ilvl w:val="0"/>
          <w:numId w:val="0"/>
        </w:numPr>
        <w:ind w:left="340" w:hanging="340"/>
      </w:pPr>
    </w:p>
    <w:p w14:paraId="35172586" w14:textId="77777777" w:rsidR="002C361E" w:rsidRDefault="002C361E" w:rsidP="002C361E">
      <w:pPr>
        <w:pStyle w:val="Bullet1"/>
        <w:numPr>
          <w:ilvl w:val="0"/>
          <w:numId w:val="0"/>
        </w:numPr>
      </w:pPr>
      <w:r>
        <w:t>Staff at the college also recognise the importance of identifying communication and learner involvement through:</w:t>
      </w:r>
    </w:p>
    <w:p w14:paraId="54075879" w14:textId="77777777" w:rsidR="002C361E" w:rsidRDefault="002C361E" w:rsidP="002C361E">
      <w:pPr>
        <w:pStyle w:val="Bullet1"/>
        <w:numPr>
          <w:ilvl w:val="0"/>
          <w:numId w:val="0"/>
        </w:numPr>
      </w:pPr>
    </w:p>
    <w:p w14:paraId="38DA0F25" w14:textId="77777777" w:rsidR="002C361E" w:rsidRDefault="002C361E" w:rsidP="002C361E">
      <w:pPr>
        <w:pStyle w:val="Bullet1"/>
      </w:pPr>
      <w:r>
        <w:t>Body language (for example if a learner covers their face with their hands, it may mean that they have a problem)</w:t>
      </w:r>
      <w:r w:rsidR="00D93ED4">
        <w:t>;</w:t>
      </w:r>
    </w:p>
    <w:p w14:paraId="2083DB94" w14:textId="77777777" w:rsidR="002C361E" w:rsidRDefault="002C361E" w:rsidP="002C361E">
      <w:pPr>
        <w:pStyle w:val="Bullet1"/>
      </w:pPr>
      <w:r>
        <w:t>Facial expressions</w:t>
      </w:r>
      <w:r w:rsidR="00D93ED4">
        <w:t>;</w:t>
      </w:r>
    </w:p>
    <w:p w14:paraId="7D8B8E22" w14:textId="77777777" w:rsidR="002C361E" w:rsidRDefault="002C361E" w:rsidP="002C361E">
      <w:pPr>
        <w:pStyle w:val="Bullet1"/>
      </w:pPr>
      <w:r>
        <w:t>Challenging behaviour (for example if a learner throws something, it may mean that they have a problem with something that they are doing)</w:t>
      </w:r>
      <w:r w:rsidR="00D93ED4">
        <w:t>;</w:t>
      </w:r>
    </w:p>
    <w:p w14:paraId="6DD8B897" w14:textId="77777777" w:rsidR="002C361E" w:rsidRDefault="002C361E" w:rsidP="002C361E">
      <w:pPr>
        <w:pStyle w:val="Bullet1"/>
      </w:pPr>
      <w:r>
        <w:t>Withdrawal from an activity.</w:t>
      </w:r>
    </w:p>
    <w:p w14:paraId="2E2E7E01" w14:textId="77777777" w:rsidR="0026459B" w:rsidRDefault="0026459B" w:rsidP="00B81460"/>
    <w:p w14:paraId="48A4BDA9" w14:textId="77777777" w:rsidR="002C361E" w:rsidRPr="00D23696" w:rsidRDefault="002C361E" w:rsidP="002C361E">
      <w:pPr>
        <w:rPr>
          <w:szCs w:val="24"/>
        </w:rPr>
      </w:pPr>
      <w:r>
        <w:rPr>
          <w:szCs w:val="24"/>
        </w:rPr>
        <w:t>Key documentation to support the communication process is embedded across the curriculum and will feature in the</w:t>
      </w:r>
      <w:r w:rsidRPr="00D23696">
        <w:rPr>
          <w:szCs w:val="24"/>
        </w:rPr>
        <w:t>:</w:t>
      </w:r>
    </w:p>
    <w:p w14:paraId="730CD94E" w14:textId="77777777" w:rsidR="002C361E" w:rsidRDefault="002C361E" w:rsidP="002C361E">
      <w:pPr>
        <w:rPr>
          <w:szCs w:val="24"/>
        </w:rPr>
      </w:pPr>
    </w:p>
    <w:p w14:paraId="4EF9682A" w14:textId="77777777" w:rsidR="002C361E" w:rsidRPr="00D23696" w:rsidRDefault="002C361E" w:rsidP="002C361E">
      <w:pPr>
        <w:pStyle w:val="Bullet1"/>
      </w:pPr>
      <w:r>
        <w:t>Communication Guidelines</w:t>
      </w:r>
    </w:p>
    <w:p w14:paraId="511E0393" w14:textId="77777777" w:rsidR="002C361E" w:rsidRPr="00D23696" w:rsidRDefault="002C361E" w:rsidP="002C361E">
      <w:pPr>
        <w:pStyle w:val="Bullet1"/>
      </w:pPr>
      <w:r w:rsidRPr="00D23696">
        <w:t>Individual Learner Plans (ILPs) / Study Programmes</w:t>
      </w:r>
    </w:p>
    <w:p w14:paraId="077C02F6" w14:textId="77777777" w:rsidR="002C361E" w:rsidRDefault="002C361E" w:rsidP="002C361E">
      <w:pPr>
        <w:pStyle w:val="Bullet1"/>
      </w:pPr>
      <w:r>
        <w:t>Lesson Plans</w:t>
      </w:r>
    </w:p>
    <w:p w14:paraId="3B8A41B4" w14:textId="77777777" w:rsidR="002C361E" w:rsidRPr="00D23696" w:rsidRDefault="002C361E" w:rsidP="002C361E">
      <w:pPr>
        <w:pStyle w:val="Bullet1"/>
      </w:pPr>
      <w:r>
        <w:t>Review Reports Documentation</w:t>
      </w:r>
    </w:p>
    <w:p w14:paraId="420761EB" w14:textId="77777777" w:rsidR="002C361E" w:rsidRPr="00D23696" w:rsidRDefault="002C361E" w:rsidP="002C361E">
      <w:pPr>
        <w:pStyle w:val="Bullet1"/>
      </w:pPr>
      <w:r>
        <w:t>Forum Meeting Minutes</w:t>
      </w:r>
    </w:p>
    <w:p w14:paraId="304451CF" w14:textId="77777777" w:rsidR="002C361E" w:rsidRDefault="002C361E" w:rsidP="002C361E">
      <w:pPr>
        <w:pStyle w:val="Bullet1"/>
      </w:pPr>
      <w:r>
        <w:t>Learner Surveys/Questionnaires</w:t>
      </w:r>
    </w:p>
    <w:p w14:paraId="48033915" w14:textId="77777777" w:rsidR="002C361E" w:rsidRDefault="002C361E" w:rsidP="002C361E">
      <w:pPr>
        <w:pStyle w:val="Bullet1"/>
      </w:pPr>
      <w:r>
        <w:lastRenderedPageBreak/>
        <w:t>Complaint Forms</w:t>
      </w:r>
    </w:p>
    <w:p w14:paraId="3EB1AE06" w14:textId="77777777" w:rsidR="002C361E" w:rsidRDefault="002C361E" w:rsidP="002C361E">
      <w:pPr>
        <w:pStyle w:val="Bullet1"/>
      </w:pPr>
      <w:r>
        <w:t>Achievement Forms</w:t>
      </w:r>
    </w:p>
    <w:p w14:paraId="416DFC63" w14:textId="77777777" w:rsidR="002C361E" w:rsidRDefault="002C361E" w:rsidP="002C361E">
      <w:pPr>
        <w:pStyle w:val="Bullet1"/>
      </w:pPr>
      <w:r>
        <w:t>Learner Voice Forms</w:t>
      </w:r>
    </w:p>
    <w:p w14:paraId="3378447F" w14:textId="77777777" w:rsidR="00D93ED4" w:rsidRDefault="00D93ED4" w:rsidP="002C361E">
      <w:pPr>
        <w:pStyle w:val="Bullet1"/>
      </w:pPr>
      <w:r>
        <w:t>Learner Response to Activity Forms</w:t>
      </w:r>
    </w:p>
    <w:p w14:paraId="27E89082" w14:textId="77777777" w:rsidR="002C361E" w:rsidRDefault="002C361E" w:rsidP="00B81460">
      <w:pPr>
        <w:rPr>
          <w:szCs w:val="24"/>
        </w:rPr>
      </w:pPr>
    </w:p>
    <w:p w14:paraId="1FFC92EF" w14:textId="77777777" w:rsidR="002C361E" w:rsidRDefault="002C361E" w:rsidP="002C361E">
      <w:r>
        <w:t xml:space="preserve">All staff have the responsibility to ensure that every opportunity is given to promote learner voice and involvement </w:t>
      </w:r>
      <w:r w:rsidR="00D93ED4">
        <w:t xml:space="preserve">and </w:t>
      </w:r>
      <w:r>
        <w:t xml:space="preserve">to use </w:t>
      </w:r>
      <w:r w:rsidR="00D93ED4">
        <w:t>the</w:t>
      </w:r>
      <w:r>
        <w:t xml:space="preserve"> full range of teaching and learning strategies at their disposal.</w:t>
      </w:r>
    </w:p>
    <w:p w14:paraId="379DAE25" w14:textId="77777777" w:rsidR="002C361E" w:rsidRDefault="002C361E" w:rsidP="002C361E"/>
    <w:p w14:paraId="372E9AAF" w14:textId="77777777" w:rsidR="002C361E" w:rsidRPr="00D23696" w:rsidRDefault="002C361E" w:rsidP="002C361E">
      <w:r>
        <w:t>Learner involvement will be on the agenda of Core Education Team meetings.  Staff meetings are held regularly to ensure the policy is being followed, the policy’s principles are being promoted and it is remaining effective.</w:t>
      </w:r>
    </w:p>
    <w:p w14:paraId="11F0EBDE" w14:textId="77777777" w:rsidR="002C361E" w:rsidRDefault="002C361E" w:rsidP="002C361E">
      <w:pPr>
        <w:rPr>
          <w:szCs w:val="24"/>
        </w:rPr>
      </w:pPr>
    </w:p>
    <w:p w14:paraId="62955147" w14:textId="77777777" w:rsidR="002C361E" w:rsidRDefault="002C361E" w:rsidP="00B81460">
      <w:pPr>
        <w:rPr>
          <w:szCs w:val="24"/>
        </w:rPr>
      </w:pPr>
    </w:p>
    <w:p w14:paraId="155C0263" w14:textId="77777777" w:rsidR="002C361E" w:rsidRPr="00A12D5C" w:rsidRDefault="002C361E" w:rsidP="00B81460">
      <w:pPr>
        <w:rPr>
          <w:szCs w:val="24"/>
        </w:rPr>
      </w:pPr>
    </w:p>
    <w:p w14:paraId="05D45188"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 xml:space="preserve">Part </w:t>
      </w:r>
      <w:r w:rsidR="002C361E">
        <w:rPr>
          <w:b/>
        </w:rPr>
        <w:t>Seven</w:t>
      </w:r>
      <w:r w:rsidRPr="00F73B94">
        <w:rPr>
          <w:b/>
        </w:rPr>
        <w:t xml:space="preserve">: </w:t>
      </w:r>
      <w:r w:rsidR="000E49A3">
        <w:rPr>
          <w:rStyle w:val="BoldOrangeChar"/>
          <w:lang w:val="en-GB"/>
        </w:rPr>
        <w:t>Impact</w:t>
      </w:r>
      <w:r w:rsidR="002C361E">
        <w:rPr>
          <w:rStyle w:val="BoldOrangeChar"/>
          <w:lang w:val="en-GB"/>
        </w:rPr>
        <w:t xml:space="preserve"> and Benefit</w:t>
      </w:r>
      <w:r w:rsidR="000E49A3">
        <w:rPr>
          <w:rStyle w:val="BoldOrangeChar"/>
          <w:lang w:val="en-GB"/>
        </w:rPr>
        <w:t>s</w:t>
      </w:r>
    </w:p>
    <w:p w14:paraId="3D487F69" w14:textId="77777777" w:rsidR="000E49A3" w:rsidRDefault="000E49A3" w:rsidP="004C4996">
      <w:pPr>
        <w:pStyle w:val="IndentedText"/>
        <w:tabs>
          <w:tab w:val="clear" w:pos="1418"/>
        </w:tabs>
        <w:spacing w:after="0" w:line="360" w:lineRule="auto"/>
        <w:ind w:left="0" w:firstLine="0"/>
        <w:rPr>
          <w:u w:val="single"/>
          <w:lang w:val="en-GB"/>
        </w:rPr>
      </w:pPr>
    </w:p>
    <w:p w14:paraId="214CB10B" w14:textId="77777777" w:rsidR="00F654B9" w:rsidRDefault="000E49A3" w:rsidP="00B81460">
      <w:pPr>
        <w:rPr>
          <w:szCs w:val="24"/>
        </w:rPr>
      </w:pPr>
      <w:r>
        <w:rPr>
          <w:szCs w:val="24"/>
        </w:rPr>
        <w:t xml:space="preserve">The impact of learner involvement </w:t>
      </w:r>
      <w:r w:rsidR="002C361E">
        <w:rPr>
          <w:szCs w:val="24"/>
        </w:rPr>
        <w:t>and engagement creates a more responsive, more engaging, higher quality offer that empowers learners in shaping their own experience.</w:t>
      </w:r>
    </w:p>
    <w:p w14:paraId="1630BAEE" w14:textId="77777777" w:rsidR="002C361E" w:rsidRDefault="002C361E" w:rsidP="00B81460">
      <w:pPr>
        <w:rPr>
          <w:szCs w:val="24"/>
        </w:rPr>
      </w:pPr>
    </w:p>
    <w:p w14:paraId="667FFE52" w14:textId="77777777" w:rsidR="002C361E" w:rsidRDefault="002C361E" w:rsidP="00B81460">
      <w:pPr>
        <w:rPr>
          <w:szCs w:val="24"/>
        </w:rPr>
      </w:pPr>
      <w:r>
        <w:rPr>
          <w:szCs w:val="24"/>
        </w:rPr>
        <w:t>Learner involvement is central to providing outstanding learning experiences and college continuous improvement.</w:t>
      </w:r>
    </w:p>
    <w:p w14:paraId="574C8307" w14:textId="77777777" w:rsidR="002C361E" w:rsidRDefault="002C361E" w:rsidP="00B81460">
      <w:pPr>
        <w:rPr>
          <w:szCs w:val="24"/>
        </w:rPr>
      </w:pPr>
    </w:p>
    <w:p w14:paraId="2D4B8B52" w14:textId="77777777" w:rsidR="002C361E" w:rsidRDefault="002C361E" w:rsidP="00B81460">
      <w:pPr>
        <w:rPr>
          <w:szCs w:val="24"/>
        </w:rPr>
      </w:pPr>
      <w:r>
        <w:rPr>
          <w:szCs w:val="24"/>
        </w:rPr>
        <w:t>Learner Benefits:</w:t>
      </w:r>
    </w:p>
    <w:p w14:paraId="462C9238" w14:textId="77777777" w:rsidR="000E49A3" w:rsidRDefault="000E49A3" w:rsidP="00B81460">
      <w:pPr>
        <w:rPr>
          <w:szCs w:val="24"/>
        </w:rPr>
      </w:pPr>
    </w:p>
    <w:p w14:paraId="36F2487C" w14:textId="77777777" w:rsidR="000E49A3" w:rsidRDefault="000E49A3" w:rsidP="000E49A3">
      <w:pPr>
        <w:pStyle w:val="Bullet1"/>
      </w:pPr>
      <w:r>
        <w:t>Increased participation in lessons and the college community;</w:t>
      </w:r>
    </w:p>
    <w:p w14:paraId="07D3843C" w14:textId="77777777" w:rsidR="000E49A3" w:rsidRDefault="000E49A3" w:rsidP="000E49A3">
      <w:pPr>
        <w:pStyle w:val="Bullet1"/>
      </w:pPr>
      <w:r>
        <w:t>Increased progression and achievement;</w:t>
      </w:r>
    </w:p>
    <w:p w14:paraId="58849456" w14:textId="77777777" w:rsidR="002C361E" w:rsidRDefault="00D93ED4" w:rsidP="000E49A3">
      <w:pPr>
        <w:pStyle w:val="Bullet1"/>
      </w:pPr>
      <w:r>
        <w:t>Greater resilience, confidence and independence;</w:t>
      </w:r>
      <w:r w:rsidR="000E49A3">
        <w:t xml:space="preserve"> </w:t>
      </w:r>
    </w:p>
    <w:p w14:paraId="713B9D54" w14:textId="77777777" w:rsidR="000E49A3" w:rsidRDefault="002C361E" w:rsidP="000E49A3">
      <w:pPr>
        <w:pStyle w:val="Bullet1"/>
      </w:pPr>
      <w:r>
        <w:t xml:space="preserve">Learners </w:t>
      </w:r>
      <w:r w:rsidR="000E49A3">
        <w:t>can help to shape learning experiences for cur</w:t>
      </w:r>
      <w:r>
        <w:t>rent as well as future learners.</w:t>
      </w:r>
    </w:p>
    <w:p w14:paraId="170F838C" w14:textId="77777777" w:rsidR="002C361E" w:rsidRDefault="002C361E" w:rsidP="002C361E">
      <w:pPr>
        <w:pStyle w:val="Bullet1"/>
        <w:numPr>
          <w:ilvl w:val="0"/>
          <w:numId w:val="0"/>
        </w:numPr>
      </w:pPr>
    </w:p>
    <w:p w14:paraId="49365838" w14:textId="77777777" w:rsidR="002C361E" w:rsidRDefault="002C361E" w:rsidP="002C361E">
      <w:pPr>
        <w:pStyle w:val="Bullet1"/>
        <w:numPr>
          <w:ilvl w:val="0"/>
          <w:numId w:val="0"/>
        </w:numPr>
      </w:pPr>
      <w:r>
        <w:lastRenderedPageBreak/>
        <w:t>College Benefits:</w:t>
      </w:r>
    </w:p>
    <w:p w14:paraId="44E32553" w14:textId="77777777" w:rsidR="002C361E" w:rsidRDefault="002C361E" w:rsidP="002C361E">
      <w:pPr>
        <w:pStyle w:val="Bullet1"/>
        <w:numPr>
          <w:ilvl w:val="0"/>
          <w:numId w:val="0"/>
        </w:numPr>
      </w:pPr>
    </w:p>
    <w:p w14:paraId="591BB7D8" w14:textId="77777777" w:rsidR="000E49A3" w:rsidRDefault="000E49A3" w:rsidP="000E49A3">
      <w:pPr>
        <w:pStyle w:val="Bullet1"/>
      </w:pPr>
      <w:r>
        <w:t>Better quality of information about learners’ perspectives, which can be used with other data, to improve quality;</w:t>
      </w:r>
    </w:p>
    <w:p w14:paraId="1768B961" w14:textId="77777777" w:rsidR="000E49A3" w:rsidRDefault="000E49A3" w:rsidP="000E49A3">
      <w:pPr>
        <w:pStyle w:val="Bullet1"/>
      </w:pPr>
      <w:r>
        <w:t>Better decisions about resource allocation and investment</w:t>
      </w:r>
      <w:r w:rsidR="002C361E">
        <w:t>;</w:t>
      </w:r>
    </w:p>
    <w:p w14:paraId="279C84E6" w14:textId="77777777" w:rsidR="002C361E" w:rsidRDefault="002C361E" w:rsidP="000E49A3">
      <w:pPr>
        <w:pStyle w:val="Bullet1"/>
      </w:pPr>
      <w:r>
        <w:t>Increased participation, retention, progression and achievement for all.</w:t>
      </w:r>
    </w:p>
    <w:p w14:paraId="3AA32A0C" w14:textId="77777777" w:rsidR="000E49A3" w:rsidRPr="00D23696" w:rsidRDefault="000E49A3" w:rsidP="000E49A3">
      <w:pPr>
        <w:pStyle w:val="Bullet1"/>
        <w:numPr>
          <w:ilvl w:val="0"/>
          <w:numId w:val="0"/>
        </w:numPr>
        <w:ind w:left="340" w:hanging="340"/>
      </w:pPr>
    </w:p>
    <w:p w14:paraId="2090D492" w14:textId="77777777" w:rsidR="008E05BD" w:rsidRPr="00D23696" w:rsidRDefault="00722664" w:rsidP="00D23696">
      <w:pPr>
        <w:pStyle w:val="Heading2"/>
        <w:spacing w:before="0" w:after="0" w:line="360" w:lineRule="auto"/>
        <w:rPr>
          <w:rStyle w:val="BoldOrangeChar"/>
          <w:lang w:val="en-GB"/>
        </w:rPr>
      </w:pPr>
      <w:r>
        <w:rPr>
          <w:b/>
        </w:rPr>
        <w:t xml:space="preserve">Part </w:t>
      </w:r>
      <w:r w:rsidR="002C361E">
        <w:rPr>
          <w:b/>
        </w:rPr>
        <w:t>Eight</w:t>
      </w:r>
      <w:r>
        <w:rPr>
          <w:b/>
        </w:rPr>
        <w:t>:</w:t>
      </w:r>
      <w:r w:rsidR="00D23696">
        <w:rPr>
          <w:b/>
        </w:rPr>
        <w:t xml:space="preserve"> </w:t>
      </w:r>
      <w:r w:rsidR="002C361E">
        <w:rPr>
          <w:rStyle w:val="BoldOrangeChar"/>
          <w:sz w:val="24"/>
          <w:lang w:val="en-GB"/>
        </w:rPr>
        <w:t>Learner Involvement Diagram</w:t>
      </w:r>
      <w:r w:rsidRPr="00722664">
        <w:rPr>
          <w:rStyle w:val="BoldOrangeChar"/>
          <w:sz w:val="24"/>
        </w:rPr>
        <w:t xml:space="preserve"> </w:t>
      </w:r>
    </w:p>
    <w:p w14:paraId="6F37A014" w14:textId="77777777" w:rsidR="002C361E" w:rsidRPr="00E8200B" w:rsidRDefault="00E8200B">
      <w:pPr>
        <w:spacing w:before="240" w:line="300" w:lineRule="auto"/>
        <w:rPr>
          <w:color w:val="7030A0"/>
        </w:rPr>
      </w:pPr>
      <w:r>
        <w:rPr>
          <w:noProof/>
          <w:color w:val="7030A0"/>
          <w:lang w:eastAsia="en-GB"/>
        </w:rPr>
        <mc:AlternateContent>
          <mc:Choice Requires="wpg">
            <w:drawing>
              <wp:anchor distT="0" distB="0" distL="114300" distR="114300" simplePos="0" relativeHeight="251730944" behindDoc="0" locked="0" layoutInCell="1" allowOverlap="1" wp14:anchorId="538BA32A" wp14:editId="2EFF6204">
                <wp:simplePos x="0" y="0"/>
                <wp:positionH relativeFrom="column">
                  <wp:posOffset>151780</wp:posOffset>
                </wp:positionH>
                <wp:positionV relativeFrom="paragraph">
                  <wp:posOffset>331352</wp:posOffset>
                </wp:positionV>
                <wp:extent cx="6145691" cy="5316441"/>
                <wp:effectExtent l="38100" t="38100" r="64770" b="74930"/>
                <wp:wrapNone/>
                <wp:docPr id="37" name="Group 37"/>
                <wp:cNvGraphicFramePr/>
                <a:graphic xmlns:a="http://schemas.openxmlformats.org/drawingml/2006/main">
                  <a:graphicData uri="http://schemas.microsoft.com/office/word/2010/wordprocessingGroup">
                    <wpg:wgp>
                      <wpg:cNvGrpSpPr/>
                      <wpg:grpSpPr>
                        <a:xfrm>
                          <a:off x="0" y="0"/>
                          <a:ext cx="6145691" cy="5316441"/>
                          <a:chOff x="0" y="0"/>
                          <a:chExt cx="6145691" cy="5316441"/>
                        </a:xfrm>
                      </wpg:grpSpPr>
                      <wpg:grpSp>
                        <wpg:cNvPr id="36" name="Group 36"/>
                        <wpg:cNvGrpSpPr/>
                        <wpg:grpSpPr>
                          <a:xfrm>
                            <a:off x="0" y="0"/>
                            <a:ext cx="6145691" cy="5316441"/>
                            <a:chOff x="0" y="0"/>
                            <a:chExt cx="6145691" cy="5316441"/>
                          </a:xfrm>
                        </wpg:grpSpPr>
                        <wps:wsp>
                          <wps:cNvPr id="4" name="Oval 4"/>
                          <wps:cNvSpPr/>
                          <wps:spPr>
                            <a:xfrm>
                              <a:off x="2955851" y="212651"/>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50D6BC12" w14:textId="77777777" w:rsidR="00E8200B" w:rsidRPr="00E8200B" w:rsidRDefault="00E8200B" w:rsidP="00E8200B">
                                <w:pPr>
                                  <w:jc w:val="center"/>
                                  <w:rPr>
                                    <w:color w:val="000000" w:themeColor="text1"/>
                                  </w:rPr>
                                </w:pPr>
                                <w:r w:rsidRPr="00E8200B">
                                  <w:rPr>
                                    <w:color w:val="000000" w:themeColor="text1"/>
                                  </w:rPr>
                                  <w:t>Cross College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295553" y="212651"/>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0755CBBA" w14:textId="77777777" w:rsidR="00E8200B" w:rsidRPr="00E8200B" w:rsidRDefault="00E8200B" w:rsidP="00E8200B">
                                <w:pPr>
                                  <w:ind w:right="-211"/>
                                  <w:jc w:val="center"/>
                                  <w:rPr>
                                    <w:color w:val="000000" w:themeColor="text1"/>
                                  </w:rPr>
                                </w:pPr>
                                <w:r>
                                  <w:rPr>
                                    <w:color w:val="000000" w:themeColor="text1"/>
                                  </w:rPr>
                                  <w:t>Transition In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509823" y="212651"/>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0F602AF0" w14:textId="77777777" w:rsidR="00E8200B" w:rsidRPr="00E8200B" w:rsidRDefault="00E8200B" w:rsidP="00E8200B">
                                <w:pPr>
                                  <w:jc w:val="center"/>
                                  <w:rPr>
                                    <w:color w:val="000000" w:themeColor="text1"/>
                                  </w:rPr>
                                </w:pPr>
                                <w:r>
                                  <w:rPr>
                                    <w:color w:val="000000" w:themeColor="text1"/>
                                  </w:rPr>
                                  <w:t>Learner Rep on 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4072270" y="1212111"/>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1B87BEF6" w14:textId="77777777" w:rsidR="00E8200B" w:rsidRPr="00E8200B" w:rsidRDefault="00E8200B" w:rsidP="00E8200B">
                                <w:pPr>
                                  <w:ind w:right="-211"/>
                                  <w:jc w:val="center"/>
                                  <w:rPr>
                                    <w:color w:val="000000" w:themeColor="text1"/>
                                  </w:rPr>
                                </w:pPr>
                                <w:r>
                                  <w:rPr>
                                    <w:color w:val="000000" w:themeColor="text1"/>
                                  </w:rPr>
                                  <w:t>Personal Tutorials / EC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955851" y="2647507"/>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707F5615" w14:textId="77777777" w:rsidR="00E8200B" w:rsidRPr="00E8200B" w:rsidRDefault="00E8200B" w:rsidP="00E8200B">
                                <w:pPr>
                                  <w:ind w:right="-211"/>
                                  <w:jc w:val="center"/>
                                  <w:rPr>
                                    <w:color w:val="000000" w:themeColor="text1"/>
                                  </w:rPr>
                                </w:pPr>
                                <w:r>
                                  <w:rPr>
                                    <w:color w:val="000000" w:themeColor="text1"/>
                                  </w:rPr>
                                  <w:t>Termly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3987209" y="2222205"/>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560C339B" w14:textId="77777777" w:rsidR="00E8200B" w:rsidRPr="00E8200B" w:rsidRDefault="00E8200B" w:rsidP="00E8200B">
                                <w:pPr>
                                  <w:ind w:right="-211"/>
                                  <w:jc w:val="center"/>
                                  <w:rPr>
                                    <w:color w:val="000000" w:themeColor="text1"/>
                                  </w:rPr>
                                </w:pPr>
                                <w:r>
                                  <w:rPr>
                                    <w:color w:val="000000" w:themeColor="text1"/>
                                  </w:rPr>
                                  <w:t>Lesson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243470" y="3561907"/>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74A24176" w14:textId="77777777" w:rsidR="00E8200B" w:rsidRPr="00E8200B" w:rsidRDefault="00E8200B" w:rsidP="00E8200B">
                                <w:pPr>
                                  <w:ind w:right="-211"/>
                                  <w:jc w:val="center"/>
                                  <w:rPr>
                                    <w:color w:val="000000" w:themeColor="text1"/>
                                  </w:rPr>
                                </w:pPr>
                                <w:r>
                                  <w:rPr>
                                    <w:color w:val="000000" w:themeColor="text1"/>
                                  </w:rPr>
                                  <w:t>EHCP / PCP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339703" y="2806696"/>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5B66B030" w14:textId="77777777" w:rsidR="00E8200B" w:rsidRPr="00E8200B" w:rsidRDefault="00E8200B" w:rsidP="00E8200B">
                                <w:pPr>
                                  <w:ind w:right="-211"/>
                                  <w:jc w:val="center"/>
                                  <w:rPr>
                                    <w:color w:val="000000" w:themeColor="text1"/>
                                  </w:rPr>
                                </w:pPr>
                                <w:r>
                                  <w:rPr>
                                    <w:color w:val="000000" w:themeColor="text1"/>
                                  </w:rPr>
                                  <w:t>Community Activities and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87079" y="2402958"/>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53688CB9" w14:textId="77777777" w:rsidR="00E8200B" w:rsidRPr="00E8200B" w:rsidRDefault="00E8200B" w:rsidP="00E8200B">
                                <w:pPr>
                                  <w:ind w:right="-211"/>
                                  <w:jc w:val="center"/>
                                  <w:rPr>
                                    <w:color w:val="000000" w:themeColor="text1"/>
                                  </w:rPr>
                                </w:pPr>
                                <w:r>
                                  <w:rPr>
                                    <w:color w:val="000000" w:themeColor="text1"/>
                                  </w:rPr>
                                  <w:t>Feedback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435935" y="1371600"/>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2306A362" w14:textId="77777777" w:rsidR="00E8200B" w:rsidRPr="00E8200B" w:rsidRDefault="00E8200B" w:rsidP="00E8200B">
                                <w:pPr>
                                  <w:ind w:right="-70"/>
                                  <w:jc w:val="center"/>
                                  <w:rPr>
                                    <w:color w:val="000000" w:themeColor="text1"/>
                                  </w:rPr>
                                </w:pPr>
                                <w:r>
                                  <w:rPr>
                                    <w:color w:val="000000" w:themeColor="text1"/>
                                  </w:rPr>
                                  <w:t>Staff Interviews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80753" y="350874"/>
                              <a:ext cx="1616075" cy="1435100"/>
                            </a:xfrm>
                            <a:prstGeom prst="ellipse">
                              <a:avLst/>
                            </a:prstGeom>
                            <a:effectLst>
                              <a:softEdge rad="63500"/>
                            </a:effectLst>
                          </wps:spPr>
                          <wps:style>
                            <a:lnRef idx="2">
                              <a:schemeClr val="accent5">
                                <a:shade val="50000"/>
                              </a:schemeClr>
                            </a:lnRef>
                            <a:fillRef idx="1">
                              <a:schemeClr val="accent5"/>
                            </a:fillRef>
                            <a:effectRef idx="0">
                              <a:schemeClr val="accent5"/>
                            </a:effectRef>
                            <a:fontRef idx="minor">
                              <a:schemeClr val="lt1"/>
                            </a:fontRef>
                          </wps:style>
                          <wps:txbx>
                            <w:txbxContent>
                              <w:p w14:paraId="08A93E49" w14:textId="77777777" w:rsidR="00E8200B" w:rsidRPr="00E8200B" w:rsidRDefault="00E8200B" w:rsidP="00E8200B">
                                <w:pPr>
                                  <w:ind w:right="72"/>
                                  <w:jc w:val="center"/>
                                  <w:rPr>
                                    <w:color w:val="000000" w:themeColor="text1"/>
                                  </w:rPr>
                                </w:pPr>
                                <w:r>
                                  <w:rPr>
                                    <w:color w:val="000000" w:themeColor="text1"/>
                                  </w:rPr>
                                  <w:t>Annual 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V="1">
                              <a:off x="5688418" y="0"/>
                              <a:ext cx="457273" cy="5847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892056" y="4848446"/>
                              <a:ext cx="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H="1" flipV="1">
                              <a:off x="0" y="85060"/>
                              <a:ext cx="542259" cy="4991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Cloud 3"/>
                        <wps:cNvSpPr/>
                        <wps:spPr>
                          <a:xfrm>
                            <a:off x="1605516" y="1339702"/>
                            <a:ext cx="2806995" cy="1913861"/>
                          </a:xfrm>
                          <a:prstGeom prst="cloud">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755254A" w14:textId="77777777" w:rsidR="00E8200B" w:rsidRPr="00E8200B" w:rsidRDefault="00E8200B" w:rsidP="00E8200B">
                              <w:pPr>
                                <w:jc w:val="center"/>
                                <w:rPr>
                                  <w:b/>
                                  <w:sz w:val="36"/>
                                  <w:szCs w:val="36"/>
                                </w:rPr>
                              </w:pPr>
                              <w:r w:rsidRPr="00E8200B">
                                <w:rPr>
                                  <w:b/>
                                  <w:sz w:val="36"/>
                                  <w:szCs w:val="36"/>
                                </w:rPr>
                                <w:t>Learner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8BA32A" id="Group 37" o:spid="_x0000_s1026" style="position:absolute;margin-left:11.95pt;margin-top:26.1pt;width:483.9pt;height:418.6pt;z-index:251730944" coordsize="61456,5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">
                <v:group id="Group 36" o:spid="_x0000_s1027" style="position:absolute;width:61456;height:53164" coordsize="61456,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4" o:spid="_x0000_s1028" style="position:absolute;left:29558;top:2126;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" fillcolor="#d8ccdd [3208]" strokecolor="#72547f [1608]" strokeweight="1pt">
                    <v:stroke joinstyle="miter"/>
                    <v:textbox>
                      <w:txbxContent>
                        <w:p w14:paraId="50D6BC12" w14:textId="77777777" w:rsidR="00E8200B" w:rsidRPr="00E8200B" w:rsidRDefault="00E8200B" w:rsidP="00E8200B">
                          <w:pPr>
                            <w:jc w:val="center"/>
                            <w:rPr>
                              <w:color w:val="000000" w:themeColor="text1"/>
                            </w:rPr>
                          </w:pPr>
                          <w:r w:rsidRPr="00E8200B">
                            <w:rPr>
                              <w:color w:val="000000" w:themeColor="text1"/>
                            </w:rPr>
                            <w:t>Cross College Forum</w:t>
                          </w:r>
                        </w:p>
                      </w:txbxContent>
                    </v:textbox>
                  </v:oval>
                  <v:oval id="Oval 5" o:spid="_x0000_s1029" style="position:absolute;left:42955;top:2126;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" fillcolor="#d8ccdd [3208]" strokecolor="#72547f [1608]" strokeweight="1pt">
                    <v:stroke joinstyle="miter"/>
                    <v:textbox>
                      <w:txbxContent>
                        <w:p w14:paraId="0755CBBA" w14:textId="77777777" w:rsidR="00E8200B" w:rsidRPr="00E8200B" w:rsidRDefault="00E8200B" w:rsidP="00E8200B">
                          <w:pPr>
                            <w:ind w:right="-211"/>
                            <w:jc w:val="center"/>
                            <w:rPr>
                              <w:color w:val="000000" w:themeColor="text1"/>
                            </w:rPr>
                          </w:pPr>
                          <w:r>
                            <w:rPr>
                              <w:color w:val="000000" w:themeColor="text1"/>
                            </w:rPr>
                            <w:t>Transition In Questionnaire</w:t>
                          </w:r>
                        </w:p>
                      </w:txbxContent>
                    </v:textbox>
                  </v:oval>
                  <v:oval id="Oval 6" o:spid="_x0000_s1030" style="position:absolute;left:15098;top:2126;width:16160;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" fillcolor="#d8ccdd [3208]" strokecolor="#72547f [1608]" strokeweight="1pt">
                    <v:stroke joinstyle="miter"/>
                    <v:textbox>
                      <w:txbxContent>
                        <w:p w14:paraId="0F602AF0" w14:textId="77777777" w:rsidR="00E8200B" w:rsidRPr="00E8200B" w:rsidRDefault="00E8200B" w:rsidP="00E8200B">
                          <w:pPr>
                            <w:jc w:val="center"/>
                            <w:rPr>
                              <w:color w:val="000000" w:themeColor="text1"/>
                            </w:rPr>
                          </w:pPr>
                          <w:r>
                            <w:rPr>
                              <w:color w:val="000000" w:themeColor="text1"/>
                            </w:rPr>
                            <w:t>Learner Rep on Governing Body</w:t>
                          </w:r>
                        </w:p>
                      </w:txbxContent>
                    </v:textbox>
                  </v:oval>
                  <v:oval id="Oval 8" o:spid="_x0000_s1031" style="position:absolute;left:40722;top:12121;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" fillcolor="#d8ccdd [3208]" strokecolor="#72547f [1608]" strokeweight="1pt">
                    <v:stroke joinstyle="miter"/>
                    <v:textbox>
                      <w:txbxContent>
                        <w:p w14:paraId="1B87BEF6" w14:textId="77777777" w:rsidR="00E8200B" w:rsidRPr="00E8200B" w:rsidRDefault="00E8200B" w:rsidP="00E8200B">
                          <w:pPr>
                            <w:ind w:right="-211"/>
                            <w:jc w:val="center"/>
                            <w:rPr>
                              <w:color w:val="000000" w:themeColor="text1"/>
                            </w:rPr>
                          </w:pPr>
                          <w:r>
                            <w:rPr>
                              <w:color w:val="000000" w:themeColor="text1"/>
                            </w:rPr>
                            <w:t>Personal Tutorials / EC meetings</w:t>
                          </w:r>
                        </w:p>
                      </w:txbxContent>
                    </v:textbox>
                  </v:oval>
                  <v:oval id="Oval 10" o:spid="_x0000_s1032" style="position:absolute;left:29558;top:26475;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" fillcolor="#d8ccdd [3208]" strokecolor="#72547f [1608]" strokeweight="1pt">
                    <v:stroke joinstyle="miter"/>
                    <v:textbox>
                      <w:txbxContent>
                        <w:p w14:paraId="707F5615" w14:textId="77777777" w:rsidR="00E8200B" w:rsidRPr="00E8200B" w:rsidRDefault="00E8200B" w:rsidP="00E8200B">
                          <w:pPr>
                            <w:ind w:right="-211"/>
                            <w:jc w:val="center"/>
                            <w:rPr>
                              <w:color w:val="000000" w:themeColor="text1"/>
                            </w:rPr>
                          </w:pPr>
                          <w:r>
                            <w:rPr>
                              <w:color w:val="000000" w:themeColor="text1"/>
                            </w:rPr>
                            <w:t>Termly Reviews</w:t>
                          </w:r>
                        </w:p>
                      </w:txbxContent>
                    </v:textbox>
                  </v:oval>
                  <v:oval id="Oval 22" o:spid="_x0000_s1033" style="position:absolute;left:39872;top:22222;width:16160;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" fillcolor="#d8ccdd [3208]" strokecolor="#72547f [1608]" strokeweight="1pt">
                    <v:stroke joinstyle="miter"/>
                    <v:textbox>
                      <w:txbxContent>
                        <w:p w14:paraId="560C339B" w14:textId="77777777" w:rsidR="00E8200B" w:rsidRPr="00E8200B" w:rsidRDefault="00E8200B" w:rsidP="00E8200B">
                          <w:pPr>
                            <w:ind w:right="-211"/>
                            <w:jc w:val="center"/>
                            <w:rPr>
                              <w:color w:val="000000" w:themeColor="text1"/>
                            </w:rPr>
                          </w:pPr>
                          <w:r>
                            <w:rPr>
                              <w:color w:val="000000" w:themeColor="text1"/>
                            </w:rPr>
                            <w:t>Lesson Feedback</w:t>
                          </w:r>
                        </w:p>
                      </w:txbxContent>
                    </v:textbox>
                  </v:oval>
                  <v:oval id="Oval 23" o:spid="_x0000_s1034" style="position:absolute;left:22434;top:35619;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" fillcolor="#d8ccdd [3208]" strokecolor="#72547f [1608]" strokeweight="1pt">
                    <v:stroke joinstyle="miter"/>
                    <v:textbox>
                      <w:txbxContent>
                        <w:p w14:paraId="74A24176" w14:textId="77777777" w:rsidR="00E8200B" w:rsidRPr="00E8200B" w:rsidRDefault="00E8200B" w:rsidP="00E8200B">
                          <w:pPr>
                            <w:ind w:right="-211"/>
                            <w:jc w:val="center"/>
                            <w:rPr>
                              <w:color w:val="000000" w:themeColor="text1"/>
                            </w:rPr>
                          </w:pPr>
                          <w:r>
                            <w:rPr>
                              <w:color w:val="000000" w:themeColor="text1"/>
                            </w:rPr>
                            <w:t>EHCP / PCP Reviews</w:t>
                          </w:r>
                        </w:p>
                      </w:txbxContent>
                    </v:textbox>
                  </v:oval>
                  <v:oval id="Oval 26" o:spid="_x0000_s1035" style="position:absolute;left:13397;top:28066;width:16160;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" fillcolor="#d8ccdd [3208]" strokecolor="#72547f [1608]" strokeweight="1pt">
                    <v:stroke joinstyle="miter"/>
                    <v:textbox>
                      <w:txbxContent>
                        <w:p w14:paraId="5B66B030" w14:textId="77777777" w:rsidR="00E8200B" w:rsidRPr="00E8200B" w:rsidRDefault="00E8200B" w:rsidP="00E8200B">
                          <w:pPr>
                            <w:ind w:right="-211"/>
                            <w:jc w:val="center"/>
                            <w:rPr>
                              <w:color w:val="000000" w:themeColor="text1"/>
                            </w:rPr>
                          </w:pPr>
                          <w:r>
                            <w:rPr>
                              <w:color w:val="000000" w:themeColor="text1"/>
                            </w:rPr>
                            <w:t>Community Activities and Groups</w:t>
                          </w:r>
                        </w:p>
                      </w:txbxContent>
                    </v:textbox>
                  </v:oval>
                  <v:oval id="Oval 27" o:spid="_x0000_s1036" style="position:absolute;left:2870;top:24029;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" fillcolor="#d8ccdd [3208]" strokecolor="#72547f [1608]" strokeweight="1pt">
                    <v:stroke joinstyle="miter"/>
                    <v:textbox>
                      <w:txbxContent>
                        <w:p w14:paraId="53688CB9" w14:textId="77777777" w:rsidR="00E8200B" w:rsidRPr="00E8200B" w:rsidRDefault="00E8200B" w:rsidP="00E8200B">
                          <w:pPr>
                            <w:ind w:right="-211"/>
                            <w:jc w:val="center"/>
                            <w:rPr>
                              <w:color w:val="000000" w:themeColor="text1"/>
                            </w:rPr>
                          </w:pPr>
                          <w:r>
                            <w:rPr>
                              <w:color w:val="000000" w:themeColor="text1"/>
                            </w:rPr>
                            <w:t>Feedback Forms</w:t>
                          </w:r>
                        </w:p>
                      </w:txbxContent>
                    </v:textbox>
                  </v:oval>
                  <v:oval id="Oval 28" o:spid="_x0000_s1037" style="position:absolute;left:4359;top:13716;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" fillcolor="#d8ccdd [3208]" strokecolor="#72547f [1608]" strokeweight="1pt">
                    <v:stroke joinstyle="miter"/>
                    <v:textbox>
                      <w:txbxContent>
                        <w:p w14:paraId="2306A362" w14:textId="77777777" w:rsidR="00E8200B" w:rsidRPr="00E8200B" w:rsidRDefault="00E8200B" w:rsidP="00E8200B">
                          <w:pPr>
                            <w:ind w:right="-70"/>
                            <w:jc w:val="center"/>
                            <w:rPr>
                              <w:color w:val="000000" w:themeColor="text1"/>
                            </w:rPr>
                          </w:pPr>
                          <w:r>
                            <w:rPr>
                              <w:color w:val="000000" w:themeColor="text1"/>
                            </w:rPr>
                            <w:t>Staff Interviews</w:t>
                          </w:r>
                        </w:p>
                      </w:txbxContent>
                    </v:textbox>
                  </v:oval>
                  <v:oval id="Oval 29" o:spid="_x0000_s1038" style="position:absolute;left:1807;top:3508;width:1616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" fillcolor="#d8ccdd [3208]" strokecolor="#72547f [1608]" strokeweight="1pt">
                    <v:stroke joinstyle="miter"/>
                    <v:textbox>
                      <w:txbxContent>
                        <w:p w14:paraId="08A93E49" w14:textId="77777777" w:rsidR="00E8200B" w:rsidRPr="00E8200B" w:rsidRDefault="00E8200B" w:rsidP="00E8200B">
                          <w:pPr>
                            <w:ind w:right="72"/>
                            <w:jc w:val="center"/>
                            <w:rPr>
                              <w:color w:val="000000" w:themeColor="text1"/>
                            </w:rPr>
                          </w:pPr>
                          <w:r>
                            <w:rPr>
                              <w:color w:val="000000" w:themeColor="text1"/>
                            </w:rPr>
                            <w:t>Annual Surveys</w:t>
                          </w:r>
                        </w:p>
                      </w:txbxContent>
                    </v:textbox>
                  </v:oval>
                  <v:shapetype id="_x0000_t32" coordsize="21600,21600" o:spt="32" o:oned="t" path="m,l21600,21600e" filled="f">
                    <v:path arrowok="t" fillok="f" o:connecttype="none"/>
                    <o:lock v:ext="edit" shapetype="t"/>
                  </v:shapetype>
                  <v:shape id="Straight Arrow Connector 31" o:spid="_x0000_s1039" type="#_x0000_t32" style="position:absolute;left:56884;width:4572;height:5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" strokecolor="#653279 [3204]" strokeweight=".5pt">
                    <v:stroke endarrow="open" joinstyle="miter"/>
                  </v:shape>
                  <v:shape id="Straight Arrow Connector 32" o:spid="_x0000_s1040" type="#_x0000_t32" style="position:absolute;left:28920;top:48484;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" strokecolor="#653279 [3204]" strokeweight=".5pt">
                    <v:stroke endarrow="open" joinstyle="miter"/>
                  </v:shape>
                  <v:shape id="Straight Arrow Connector 35" o:spid="_x0000_s1041" type="#_x0000_t32" style="position:absolute;top:850;width:5422;height:49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" strokecolor="#653279 [3204]" strokeweight=".5pt">
                    <v:stroke endarrow="open" joinstyle="miter"/>
                  </v:shape>
                </v:group>
                <v:shape id="Cloud 3" o:spid="_x0000_s1042" style="position:absolute;left:16055;top:13397;width:28070;height:1913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298bc [3206]" strokecolor="#5c4266 [1606]" strokeweight="1pt">
                  <v:stroke joinstyle="miter"/>
                  <v:formulas/>
                  <v:path arrowok="t" o:connecttype="custom" o:connectlocs="304936,1159702;140350,1124393;450159,1546107;378165,1562986;1070687,1731778;1027282,1654692;1873084,1539551;1855736,1624124;2217591,1016916;2428830,1333057;2715898,680218;2621811,798771;2490168,240384;2495107,296383;1889394,175083;1937606,103667;1438650,209107;1461977,147527;909674,230018;994144,289737;268159,699490;253409,636625" o:connectangles="0,0,0,0,0,0,0,0,0,0,0,0,0,0,0,0,0,0,0,0,0,0" textboxrect="0,0,43200,43200"/>
                  <v:textbox>
                    <w:txbxContent>
                      <w:p w14:paraId="7755254A" w14:textId="77777777" w:rsidR="00E8200B" w:rsidRPr="00E8200B" w:rsidRDefault="00E8200B" w:rsidP="00E8200B">
                        <w:pPr>
                          <w:jc w:val="center"/>
                          <w:rPr>
                            <w:b/>
                            <w:sz w:val="36"/>
                            <w:szCs w:val="36"/>
                          </w:rPr>
                        </w:pPr>
                        <w:r w:rsidRPr="00E8200B">
                          <w:rPr>
                            <w:b/>
                            <w:sz w:val="36"/>
                            <w:szCs w:val="36"/>
                          </w:rPr>
                          <w:t>Learner Involvement</w:t>
                        </w:r>
                      </w:p>
                    </w:txbxContent>
                  </v:textbox>
                </v:shape>
              </v:group>
            </w:pict>
          </mc:Fallback>
        </mc:AlternateContent>
      </w:r>
      <w:r w:rsidR="002C361E" w:rsidRPr="00E8200B">
        <w:rPr>
          <w:color w:val="7030A0"/>
        </w:rPr>
        <w:t>College Quality Improvement</w:t>
      </w:r>
      <w:r w:rsidR="002C361E" w:rsidRPr="00E8200B">
        <w:rPr>
          <w:color w:val="7030A0"/>
        </w:rPr>
        <w:tab/>
      </w:r>
      <w:r w:rsidR="002C361E" w:rsidRPr="00E8200B">
        <w:rPr>
          <w:color w:val="7030A0"/>
        </w:rPr>
        <w:tab/>
      </w:r>
      <w:r w:rsidR="002C361E" w:rsidRPr="00E8200B">
        <w:rPr>
          <w:color w:val="7030A0"/>
        </w:rPr>
        <w:tab/>
      </w:r>
      <w:r w:rsidR="002C361E" w:rsidRPr="00E8200B">
        <w:rPr>
          <w:color w:val="7030A0"/>
        </w:rPr>
        <w:tab/>
        <w:t xml:space="preserve">         Improved Education Experiences</w:t>
      </w:r>
    </w:p>
    <w:p w14:paraId="44052490" w14:textId="77777777" w:rsidR="002C361E" w:rsidRPr="00E8200B" w:rsidRDefault="002C361E">
      <w:pPr>
        <w:spacing w:before="240" w:line="300" w:lineRule="auto"/>
        <w:rPr>
          <w:color w:val="7030A0"/>
        </w:rPr>
      </w:pPr>
    </w:p>
    <w:p w14:paraId="1458878D" w14:textId="77777777" w:rsidR="002C361E" w:rsidRPr="00E8200B" w:rsidRDefault="002C361E">
      <w:pPr>
        <w:spacing w:before="240" w:line="300" w:lineRule="auto"/>
        <w:rPr>
          <w:color w:val="7030A0"/>
        </w:rPr>
      </w:pPr>
    </w:p>
    <w:p w14:paraId="2354DA88" w14:textId="77777777" w:rsidR="002C361E" w:rsidRPr="00E8200B" w:rsidRDefault="002C361E">
      <w:pPr>
        <w:spacing w:before="240" w:line="300" w:lineRule="auto"/>
        <w:rPr>
          <w:color w:val="7030A0"/>
        </w:rPr>
      </w:pPr>
    </w:p>
    <w:p w14:paraId="095050A0" w14:textId="77777777" w:rsidR="002C361E" w:rsidRPr="00E8200B" w:rsidRDefault="002C361E">
      <w:pPr>
        <w:spacing w:before="240" w:line="300" w:lineRule="auto"/>
        <w:rPr>
          <w:color w:val="7030A0"/>
        </w:rPr>
      </w:pPr>
    </w:p>
    <w:p w14:paraId="6931CCF5" w14:textId="77777777" w:rsidR="002C361E" w:rsidRPr="00E8200B" w:rsidRDefault="002C361E">
      <w:pPr>
        <w:spacing w:before="240" w:line="300" w:lineRule="auto"/>
        <w:rPr>
          <w:color w:val="7030A0"/>
        </w:rPr>
      </w:pPr>
    </w:p>
    <w:p w14:paraId="3690D41B" w14:textId="77777777" w:rsidR="002C361E" w:rsidRPr="00E8200B" w:rsidRDefault="002C361E">
      <w:pPr>
        <w:spacing w:before="240" w:line="300" w:lineRule="auto"/>
        <w:rPr>
          <w:color w:val="7030A0"/>
        </w:rPr>
      </w:pPr>
    </w:p>
    <w:p w14:paraId="6D25E85F" w14:textId="77777777" w:rsidR="002C361E" w:rsidRPr="00E8200B" w:rsidRDefault="002C361E">
      <w:pPr>
        <w:spacing w:before="240" w:line="300" w:lineRule="auto"/>
        <w:rPr>
          <w:color w:val="7030A0"/>
        </w:rPr>
      </w:pPr>
    </w:p>
    <w:p w14:paraId="6250792C" w14:textId="77777777" w:rsidR="002C361E" w:rsidRPr="00E8200B" w:rsidRDefault="002C361E">
      <w:pPr>
        <w:spacing w:before="240" w:line="300" w:lineRule="auto"/>
        <w:rPr>
          <w:color w:val="7030A0"/>
        </w:rPr>
      </w:pPr>
    </w:p>
    <w:p w14:paraId="44458625" w14:textId="77777777" w:rsidR="002C361E" w:rsidRPr="00E8200B" w:rsidRDefault="002C361E">
      <w:pPr>
        <w:spacing w:before="240" w:line="300" w:lineRule="auto"/>
        <w:rPr>
          <w:color w:val="7030A0"/>
        </w:rPr>
      </w:pPr>
    </w:p>
    <w:p w14:paraId="3A380844" w14:textId="77777777" w:rsidR="002C361E" w:rsidRPr="00E8200B" w:rsidRDefault="002C361E">
      <w:pPr>
        <w:spacing w:before="240" w:line="300" w:lineRule="auto"/>
        <w:rPr>
          <w:color w:val="7030A0"/>
        </w:rPr>
      </w:pPr>
    </w:p>
    <w:p w14:paraId="12A1F5D8" w14:textId="77777777" w:rsidR="002C361E" w:rsidRPr="00E8200B" w:rsidRDefault="002C361E">
      <w:pPr>
        <w:spacing w:before="240" w:line="300" w:lineRule="auto"/>
        <w:rPr>
          <w:color w:val="7030A0"/>
        </w:rPr>
      </w:pPr>
    </w:p>
    <w:p w14:paraId="6A610A7A" w14:textId="77777777" w:rsidR="002C361E" w:rsidRDefault="002C361E">
      <w:pPr>
        <w:spacing w:before="240" w:line="300" w:lineRule="auto"/>
        <w:rPr>
          <w:color w:val="7030A0"/>
        </w:rPr>
      </w:pPr>
    </w:p>
    <w:p w14:paraId="27DBCE34" w14:textId="77777777" w:rsidR="00E8200B" w:rsidRDefault="00E8200B">
      <w:pPr>
        <w:spacing w:before="240" w:line="300" w:lineRule="auto"/>
        <w:rPr>
          <w:color w:val="7030A0"/>
        </w:rPr>
      </w:pPr>
    </w:p>
    <w:p w14:paraId="3682593D" w14:textId="77777777" w:rsidR="00E8200B" w:rsidRPr="00E8200B" w:rsidRDefault="00E8200B">
      <w:pPr>
        <w:spacing w:before="240" w:line="300" w:lineRule="auto"/>
        <w:rPr>
          <w:color w:val="7030A0"/>
        </w:rPr>
      </w:pPr>
    </w:p>
    <w:p w14:paraId="41A6436A" w14:textId="77777777" w:rsidR="009D7813" w:rsidRDefault="00E8200B" w:rsidP="00E8200B">
      <w:pPr>
        <w:spacing w:before="240" w:line="300" w:lineRule="auto"/>
        <w:jc w:val="center"/>
        <w:rPr>
          <w:rFonts w:eastAsiaTheme="minorHAnsi" w:cs="Arial"/>
          <w:color w:val="000000" w:themeColor="text1"/>
          <w:szCs w:val="24"/>
        </w:rPr>
      </w:pPr>
      <w:r w:rsidRPr="00E8200B">
        <w:rPr>
          <w:color w:val="7030A0"/>
        </w:rPr>
        <w:t>Greater Learner Confidence and Independence</w:t>
      </w:r>
      <w:r w:rsidR="009D7813">
        <w:rPr>
          <w:color w:val="000000" w:themeColor="text1"/>
        </w:rPr>
        <w:br w:type="page"/>
      </w:r>
    </w:p>
    <w:p w14:paraId="22751393"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lastRenderedPageBreak/>
        <w:t>Quality Assurance</w:t>
      </w:r>
    </w:p>
    <w:p w14:paraId="007CAE9F" w14:textId="77777777" w:rsidR="002A1D93" w:rsidRDefault="009D7813" w:rsidP="00D23696">
      <w:pPr>
        <w:pStyle w:val="IndentedText"/>
        <w:tabs>
          <w:tab w:val="clear" w:pos="1418"/>
        </w:tabs>
        <w:spacing w:after="0" w:line="360" w:lineRule="auto"/>
        <w:ind w:left="0" w:firstLine="0"/>
        <w:rPr>
          <w:color w:val="000000" w:themeColor="text1"/>
          <w:lang w:val="en-GB"/>
        </w:rPr>
      </w:pPr>
      <w:r>
        <w:rPr>
          <w:color w:val="000000" w:themeColor="text1"/>
          <w:lang w:val="en-GB"/>
        </w:rPr>
        <w:t xml:space="preserve">The </w:t>
      </w:r>
      <w:r w:rsidR="00BF596A">
        <w:rPr>
          <w:color w:val="000000" w:themeColor="text1"/>
          <w:lang w:val="en-GB"/>
        </w:rPr>
        <w:t>Learner Involvement</w:t>
      </w:r>
      <w:r>
        <w:rPr>
          <w:color w:val="000000" w:themeColor="text1"/>
          <w:lang w:val="en-GB"/>
        </w:rPr>
        <w:t xml:space="preserve"> </w:t>
      </w:r>
      <w:r w:rsidR="00D40FB5">
        <w:rPr>
          <w:color w:val="000000" w:themeColor="text1"/>
          <w:lang w:val="en-GB"/>
        </w:rPr>
        <w:t>Strategy and processes</w:t>
      </w:r>
      <w:r>
        <w:rPr>
          <w:color w:val="000000" w:themeColor="text1"/>
          <w:lang w:val="en-GB"/>
        </w:rPr>
        <w:t xml:space="preserve"> follow various elements of quality assurance to ensure consistency, fairness, accuracy, sharing of good practice and overall development</w:t>
      </w:r>
      <w:r w:rsidR="00BF596A">
        <w:rPr>
          <w:color w:val="000000" w:themeColor="text1"/>
          <w:lang w:val="en-GB"/>
        </w:rPr>
        <w:t xml:space="preserve"> to ensure learner voice is embedded</w:t>
      </w:r>
      <w:r w:rsidR="00D93ED4">
        <w:rPr>
          <w:color w:val="000000" w:themeColor="text1"/>
          <w:lang w:val="en-GB"/>
        </w:rPr>
        <w:t>,</w:t>
      </w:r>
      <w:r>
        <w:rPr>
          <w:color w:val="000000" w:themeColor="text1"/>
          <w:lang w:val="en-GB"/>
        </w:rPr>
        <w:t xml:space="preserve"> </w:t>
      </w:r>
      <w:r w:rsidR="00D93ED4">
        <w:rPr>
          <w:color w:val="000000" w:themeColor="text1"/>
          <w:lang w:val="en-GB"/>
        </w:rPr>
        <w:t>as well as</w:t>
      </w:r>
      <w:r>
        <w:rPr>
          <w:color w:val="000000" w:themeColor="text1"/>
          <w:lang w:val="en-GB"/>
        </w:rPr>
        <w:t xml:space="preserve"> </w:t>
      </w:r>
      <w:r w:rsidR="00BF596A">
        <w:rPr>
          <w:color w:val="000000" w:themeColor="text1"/>
          <w:lang w:val="en-GB"/>
        </w:rPr>
        <w:t xml:space="preserve">overall </w:t>
      </w:r>
      <w:r>
        <w:rPr>
          <w:color w:val="000000" w:themeColor="text1"/>
          <w:lang w:val="en-GB"/>
        </w:rPr>
        <w:t>college improvement.</w:t>
      </w:r>
    </w:p>
    <w:p w14:paraId="4A43B06D" w14:textId="77777777" w:rsidR="009D7813" w:rsidRDefault="009D7813" w:rsidP="00D23696">
      <w:pPr>
        <w:pStyle w:val="IndentedText"/>
        <w:tabs>
          <w:tab w:val="clear" w:pos="1418"/>
        </w:tabs>
        <w:spacing w:after="0" w:line="360" w:lineRule="auto"/>
        <w:ind w:left="0" w:firstLine="0"/>
        <w:rPr>
          <w:color w:val="000000" w:themeColor="text1"/>
          <w:lang w:val="en-GB"/>
        </w:rPr>
      </w:pPr>
    </w:p>
    <w:p w14:paraId="21D414F3" w14:textId="77777777" w:rsidR="00D40FB5" w:rsidRDefault="00D40FB5" w:rsidP="00D40FB5">
      <w:pPr>
        <w:rPr>
          <w:szCs w:val="24"/>
        </w:rPr>
      </w:pPr>
      <w:r>
        <w:rPr>
          <w:szCs w:val="24"/>
        </w:rPr>
        <w:t>This strategy will be reviewed:</w:t>
      </w:r>
    </w:p>
    <w:p w14:paraId="60347AED" w14:textId="77777777" w:rsidR="00D40FB5" w:rsidRDefault="00D40FB5" w:rsidP="00D40FB5">
      <w:pPr>
        <w:pStyle w:val="Bullet1"/>
        <w:spacing w:after="0"/>
      </w:pPr>
      <w:r>
        <w:t>As the need arises;</w:t>
      </w:r>
    </w:p>
    <w:p w14:paraId="585CCF55" w14:textId="77777777" w:rsidR="00D40FB5" w:rsidRDefault="00D40FB5" w:rsidP="00D40FB5">
      <w:pPr>
        <w:pStyle w:val="Bullet1"/>
        <w:spacing w:after="0"/>
      </w:pPr>
      <w:r>
        <w:t>Following feedback on the documentation;</w:t>
      </w:r>
    </w:p>
    <w:p w14:paraId="7B8AC5AB" w14:textId="77777777" w:rsidR="00D40FB5" w:rsidRPr="00D76D04" w:rsidRDefault="00D40FB5" w:rsidP="00D40FB5">
      <w:pPr>
        <w:pStyle w:val="Bullet1"/>
        <w:spacing w:after="0"/>
      </w:pPr>
      <w:r>
        <w:rPr>
          <w:color w:val="000000" w:themeColor="text1"/>
        </w:rPr>
        <w:t>Annually</w:t>
      </w:r>
      <w:r w:rsidRPr="00D76D04">
        <w:rPr>
          <w:color w:val="000000" w:themeColor="text1"/>
        </w:rPr>
        <w:t>.</w:t>
      </w:r>
    </w:p>
    <w:p w14:paraId="15CE3081" w14:textId="77777777" w:rsidR="002A1D93" w:rsidRDefault="002A1D93" w:rsidP="009D7813">
      <w:pPr>
        <w:pStyle w:val="Heading2"/>
        <w:spacing w:before="0" w:after="0" w:line="360" w:lineRule="auto"/>
        <w:rPr>
          <w:rFonts w:ascii="Arial" w:hAnsi="Arial"/>
          <w:color w:val="000000" w:themeColor="text1"/>
          <w:sz w:val="24"/>
        </w:rPr>
      </w:pPr>
    </w:p>
    <w:p w14:paraId="22277040" w14:textId="77777777" w:rsidR="00D40FB5" w:rsidRPr="00D40FB5" w:rsidRDefault="00D40FB5" w:rsidP="00D40FB5"/>
    <w:p w14:paraId="5E0A013E"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t>Conclusion</w:t>
      </w:r>
    </w:p>
    <w:p w14:paraId="40DE97FE" w14:textId="77777777" w:rsidR="00D40FB5" w:rsidRDefault="00D40FB5" w:rsidP="00477375">
      <w:pPr>
        <w:rPr>
          <w:szCs w:val="24"/>
        </w:rPr>
      </w:pPr>
    </w:p>
    <w:p w14:paraId="3679B767" w14:textId="77777777" w:rsidR="002A1D93" w:rsidRDefault="00477375" w:rsidP="00477375">
      <w:pPr>
        <w:rPr>
          <w:szCs w:val="24"/>
        </w:rPr>
      </w:pPr>
      <w:r>
        <w:rPr>
          <w:szCs w:val="24"/>
        </w:rPr>
        <w:t>Sense College believes that an effective system of</w:t>
      </w:r>
      <w:r w:rsidR="00BF596A">
        <w:rPr>
          <w:szCs w:val="24"/>
        </w:rPr>
        <w:t xml:space="preserve"> embedding</w:t>
      </w:r>
      <w:r>
        <w:rPr>
          <w:szCs w:val="24"/>
        </w:rPr>
        <w:t xml:space="preserve"> </w:t>
      </w:r>
      <w:r w:rsidR="00BF596A">
        <w:rPr>
          <w:szCs w:val="24"/>
        </w:rPr>
        <w:t>learner voice</w:t>
      </w:r>
      <w:r>
        <w:rPr>
          <w:szCs w:val="24"/>
        </w:rPr>
        <w:t xml:space="preserve"> </w:t>
      </w:r>
      <w:r w:rsidR="00D40FB5">
        <w:rPr>
          <w:szCs w:val="24"/>
        </w:rPr>
        <w:t xml:space="preserve">and involvement </w:t>
      </w:r>
      <w:r>
        <w:rPr>
          <w:szCs w:val="24"/>
        </w:rPr>
        <w:t xml:space="preserve">can significantly enhance the quality of provision by raising standards, increasing learner </w:t>
      </w:r>
      <w:r w:rsidR="00D40FB5">
        <w:rPr>
          <w:szCs w:val="24"/>
        </w:rPr>
        <w:t xml:space="preserve">confidence, independence and achievements, as well as </w:t>
      </w:r>
      <w:r>
        <w:rPr>
          <w:szCs w:val="24"/>
        </w:rPr>
        <w:t xml:space="preserve">supporting staff to develop </w:t>
      </w:r>
      <w:r w:rsidR="00D40FB5">
        <w:rPr>
          <w:szCs w:val="24"/>
        </w:rPr>
        <w:t xml:space="preserve">and improve </w:t>
      </w:r>
      <w:r>
        <w:rPr>
          <w:szCs w:val="24"/>
        </w:rPr>
        <w:t>their practice.</w:t>
      </w:r>
    </w:p>
    <w:p w14:paraId="767DB2DF" w14:textId="77777777" w:rsidR="00477375" w:rsidRDefault="00477375" w:rsidP="00477375">
      <w:pPr>
        <w:rPr>
          <w:szCs w:val="24"/>
        </w:rPr>
      </w:pPr>
    </w:p>
    <w:p w14:paraId="4F4407A7" w14:textId="77777777" w:rsidR="00D76D04" w:rsidRDefault="00D76D04" w:rsidP="00D76D04">
      <w:pPr>
        <w:rPr>
          <w:szCs w:val="24"/>
        </w:rPr>
      </w:pPr>
    </w:p>
    <w:p w14:paraId="7FE66835" w14:textId="77777777" w:rsidR="00D07433" w:rsidRDefault="00D07433" w:rsidP="008A5741">
      <w:pPr>
        <w:pStyle w:val="IndentedText"/>
        <w:tabs>
          <w:tab w:val="clear" w:pos="1418"/>
          <w:tab w:val="left" w:pos="0"/>
        </w:tabs>
        <w:spacing w:after="0" w:line="360" w:lineRule="auto"/>
        <w:ind w:left="0" w:firstLine="0"/>
        <w:jc w:val="both"/>
        <w:rPr>
          <w:rFonts w:cs="Arial"/>
          <w:szCs w:val="24"/>
          <w:lang w:val="en-GB"/>
        </w:rPr>
      </w:pPr>
    </w:p>
    <w:p w14:paraId="4538B197" w14:textId="77777777" w:rsidR="00D07433" w:rsidRDefault="00D07433" w:rsidP="008A5741">
      <w:pPr>
        <w:pStyle w:val="IndentedText"/>
        <w:tabs>
          <w:tab w:val="clear" w:pos="1418"/>
          <w:tab w:val="left" w:pos="0"/>
        </w:tabs>
        <w:spacing w:after="0" w:line="360" w:lineRule="auto"/>
        <w:ind w:left="0" w:firstLine="0"/>
        <w:jc w:val="both"/>
        <w:rPr>
          <w:rFonts w:cs="Arial"/>
          <w:szCs w:val="24"/>
          <w:lang w:val="en-GB"/>
        </w:rPr>
      </w:pPr>
    </w:p>
    <w:p w14:paraId="2B01BCE8" w14:textId="77777777" w:rsidR="00D07433" w:rsidRPr="00D23696" w:rsidRDefault="00D07433" w:rsidP="008A5741">
      <w:pPr>
        <w:pStyle w:val="IndentedText"/>
        <w:tabs>
          <w:tab w:val="clear" w:pos="1418"/>
          <w:tab w:val="left" w:pos="0"/>
        </w:tabs>
        <w:spacing w:after="0" w:line="360" w:lineRule="auto"/>
        <w:ind w:left="0" w:firstLine="0"/>
        <w:jc w:val="both"/>
        <w:rPr>
          <w:rFonts w:cs="Arial"/>
          <w:szCs w:val="24"/>
          <w:lang w:val="en-GB"/>
        </w:rPr>
      </w:pPr>
    </w:p>
    <w:p w14:paraId="7CB8DBF5" w14:textId="77777777"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14:paraId="5ADB3160"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14:paraId="1E655429" w14:textId="77777777" w:rsidTr="0062103F">
        <w:tc>
          <w:tcPr>
            <w:tcW w:w="1985" w:type="dxa"/>
            <w:shd w:val="clear" w:color="auto" w:fill="A6A6A6" w:themeFill="background1" w:themeFillShade="A6"/>
          </w:tcPr>
          <w:p w14:paraId="260214F5"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14:paraId="38EAAFC1" w14:textId="77777777" w:rsidR="0062103F" w:rsidRPr="0062103F" w:rsidRDefault="0062103F" w:rsidP="006F57BE">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BF596A">
              <w:rPr>
                <w:rFonts w:cs="Arial"/>
                <w:b/>
                <w:sz w:val="20"/>
                <w:lang w:val="en-GB"/>
              </w:rPr>
              <w:t xml:space="preserve">Learner Involvement </w:t>
            </w:r>
            <w:r w:rsidR="00D40FB5">
              <w:rPr>
                <w:rFonts w:cs="Arial"/>
                <w:b/>
                <w:sz w:val="20"/>
                <w:lang w:val="en-GB"/>
              </w:rPr>
              <w:t>Strategy</w:t>
            </w:r>
            <w:r w:rsidR="00D23696">
              <w:rPr>
                <w:rFonts w:cs="Arial"/>
                <w:b/>
                <w:sz w:val="20"/>
                <w:lang w:val="en-GB"/>
              </w:rPr>
              <w:t xml:space="preserve"> V0</w:t>
            </w:r>
            <w:r w:rsidR="006F57BE">
              <w:rPr>
                <w:rFonts w:cs="Arial"/>
                <w:b/>
                <w:sz w:val="20"/>
                <w:lang w:val="en-GB"/>
              </w:rPr>
              <w:t>4</w:t>
            </w:r>
          </w:p>
        </w:tc>
      </w:tr>
      <w:tr w:rsidR="0062103F" w:rsidRPr="0062103F" w14:paraId="09AE8B64" w14:textId="77777777" w:rsidTr="0062103F">
        <w:tc>
          <w:tcPr>
            <w:tcW w:w="1985" w:type="dxa"/>
            <w:shd w:val="clear" w:color="auto" w:fill="A6A6A6" w:themeFill="background1" w:themeFillShade="A6"/>
          </w:tcPr>
          <w:p w14:paraId="305A6297"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14:paraId="16850F74"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Gary Hyndman, Head of College</w:t>
            </w:r>
            <w:r w:rsidR="003C2C66">
              <w:rPr>
                <w:rFonts w:cs="Arial"/>
                <w:b/>
                <w:sz w:val="20"/>
                <w:lang w:val="en-GB"/>
              </w:rPr>
              <w:t xml:space="preserve"> and Lynne Kendall Head of Performance Management and College Improvement</w:t>
            </w:r>
          </w:p>
        </w:tc>
      </w:tr>
      <w:tr w:rsidR="0062103F" w:rsidRPr="0062103F" w14:paraId="5D92EE30" w14:textId="77777777" w:rsidTr="0062103F">
        <w:tc>
          <w:tcPr>
            <w:tcW w:w="1985" w:type="dxa"/>
            <w:shd w:val="clear" w:color="auto" w:fill="A6A6A6" w:themeFill="background1" w:themeFillShade="A6"/>
          </w:tcPr>
          <w:p w14:paraId="0826424A"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14:paraId="3EC9C4E2"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p>
        </w:tc>
      </w:tr>
      <w:tr w:rsidR="0062103F" w:rsidRPr="0062103F" w14:paraId="18F48565" w14:textId="77777777" w:rsidTr="0062103F">
        <w:tc>
          <w:tcPr>
            <w:tcW w:w="1985" w:type="dxa"/>
            <w:shd w:val="clear" w:color="auto" w:fill="A6A6A6" w:themeFill="background1" w:themeFillShade="A6"/>
          </w:tcPr>
          <w:p w14:paraId="68C88A57"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14:paraId="707022D0" w14:textId="77777777" w:rsidR="0062103F" w:rsidRPr="0062103F" w:rsidRDefault="003C2C66" w:rsidP="00A32B00">
            <w:pPr>
              <w:pStyle w:val="IndentedText"/>
              <w:tabs>
                <w:tab w:val="clear" w:pos="1418"/>
                <w:tab w:val="left" w:pos="0"/>
              </w:tabs>
              <w:spacing w:after="0" w:line="240" w:lineRule="auto"/>
              <w:ind w:left="0" w:firstLine="0"/>
              <w:rPr>
                <w:rFonts w:cs="Arial"/>
                <w:b/>
                <w:sz w:val="20"/>
                <w:lang w:val="en-GB"/>
              </w:rPr>
            </w:pPr>
            <w:r>
              <w:rPr>
                <w:rFonts w:cs="Arial"/>
                <w:b/>
                <w:sz w:val="20"/>
                <w:lang w:val="en-GB"/>
              </w:rPr>
              <w:t>August 20</w:t>
            </w:r>
            <w:r w:rsidR="006F57BE">
              <w:rPr>
                <w:rFonts w:cs="Arial"/>
                <w:b/>
                <w:sz w:val="20"/>
                <w:lang w:val="en-GB"/>
              </w:rPr>
              <w:t>2</w:t>
            </w:r>
            <w:r w:rsidR="00A32B00">
              <w:rPr>
                <w:rFonts w:cs="Arial"/>
                <w:b/>
                <w:sz w:val="20"/>
                <w:lang w:val="en-GB"/>
              </w:rPr>
              <w:t>1</w:t>
            </w:r>
          </w:p>
        </w:tc>
      </w:tr>
      <w:tr w:rsidR="0062103F" w:rsidRPr="0062103F" w14:paraId="18103B59" w14:textId="77777777" w:rsidTr="0062103F">
        <w:tc>
          <w:tcPr>
            <w:tcW w:w="1985" w:type="dxa"/>
            <w:shd w:val="clear" w:color="auto" w:fill="A6A6A6" w:themeFill="background1" w:themeFillShade="A6"/>
          </w:tcPr>
          <w:p w14:paraId="77AE22AB"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14:paraId="6E74F60D" w14:textId="77777777" w:rsidR="0062103F" w:rsidRPr="0062103F" w:rsidRDefault="003C2C66" w:rsidP="00A32B00">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62103F" w:rsidRPr="0062103F">
              <w:rPr>
                <w:rFonts w:cs="Arial"/>
                <w:b/>
                <w:sz w:val="20"/>
                <w:lang w:val="en-GB"/>
              </w:rPr>
              <w:t xml:space="preserve"> 20</w:t>
            </w:r>
            <w:r>
              <w:rPr>
                <w:rFonts w:cs="Arial"/>
                <w:b/>
                <w:sz w:val="20"/>
                <w:lang w:val="en-GB"/>
              </w:rPr>
              <w:t>2</w:t>
            </w:r>
            <w:r w:rsidR="00A32B00">
              <w:rPr>
                <w:rFonts w:cs="Arial"/>
                <w:b/>
                <w:sz w:val="20"/>
                <w:lang w:val="en-GB"/>
              </w:rPr>
              <w:t>2</w:t>
            </w:r>
          </w:p>
        </w:tc>
      </w:tr>
    </w:tbl>
    <w:p w14:paraId="41C18B17"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sectPr w:rsidR="0062103F" w:rsidRPr="0062103F" w:rsidSect="00C747D2">
      <w:headerReference w:type="default" r:id="rId19"/>
      <w:footerReference w:type="default" r:id="rId20"/>
      <w:pgSz w:w="11906" w:h="16838" w:code="9"/>
      <w:pgMar w:top="1985" w:right="849" w:bottom="1701" w:left="1134" w:header="1134" w:footer="851" w:gutter="0"/>
      <w:cols w:space="708"/>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619A1" w14:textId="77777777" w:rsidR="00F725C8" w:rsidRDefault="00F725C8" w:rsidP="0000661D">
      <w:pPr>
        <w:spacing w:line="240" w:lineRule="auto"/>
      </w:pPr>
      <w:r>
        <w:separator/>
      </w:r>
    </w:p>
    <w:p w14:paraId="6C420CC7" w14:textId="77777777" w:rsidR="00F725C8" w:rsidRDefault="00F725C8"/>
  </w:endnote>
  <w:endnote w:type="continuationSeparator" w:id="0">
    <w:p w14:paraId="0955898C" w14:textId="77777777" w:rsidR="00F725C8" w:rsidRDefault="00F725C8" w:rsidP="0000661D">
      <w:pPr>
        <w:spacing w:line="240" w:lineRule="auto"/>
      </w:pPr>
      <w:r>
        <w:continuationSeparator/>
      </w:r>
    </w:p>
    <w:p w14:paraId="318A8159" w14:textId="77777777" w:rsidR="00F725C8" w:rsidRDefault="00F72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222" w:type="pct"/>
      <w:tblLayout w:type="fixed"/>
      <w:tblCellMar>
        <w:left w:w="0" w:type="dxa"/>
        <w:right w:w="0" w:type="dxa"/>
      </w:tblCellMar>
      <w:tblLook w:val="04A0" w:firstRow="1" w:lastRow="0" w:firstColumn="1" w:lastColumn="0" w:noHBand="0" w:noVBand="1"/>
    </w:tblPr>
    <w:tblGrid>
      <w:gridCol w:w="6277"/>
      <w:gridCol w:w="4087"/>
    </w:tblGrid>
    <w:tr w:rsidR="008450F6" w14:paraId="45E351DD" w14:textId="77777777" w:rsidTr="00BC39FD">
      <w:trPr>
        <w:cantSplit/>
      </w:trPr>
      <w:tc>
        <w:tcPr>
          <w:tcW w:w="6096" w:type="dxa"/>
        </w:tcPr>
        <w:p w14:paraId="440163E9" w14:textId="77777777" w:rsidR="008450F6" w:rsidRPr="00765D2D" w:rsidRDefault="008450F6" w:rsidP="00765D2D">
          <w:pPr>
            <w:pStyle w:val="Footer"/>
            <w:ind w:right="360"/>
            <w:rPr>
              <w:color w:val="auto"/>
              <w:sz w:val="16"/>
              <w:szCs w:val="16"/>
            </w:rPr>
          </w:pPr>
          <w:r>
            <w:rPr>
              <w:color w:val="auto"/>
              <w:sz w:val="16"/>
              <w:szCs w:val="16"/>
            </w:rPr>
            <w:t xml:space="preserve">Sense College – </w:t>
          </w:r>
          <w:r w:rsidR="00FA0371">
            <w:rPr>
              <w:color w:val="auto"/>
              <w:sz w:val="16"/>
              <w:szCs w:val="16"/>
            </w:rPr>
            <w:t xml:space="preserve">Learner </w:t>
          </w:r>
          <w:r w:rsidR="00C747D2">
            <w:rPr>
              <w:color w:val="auto"/>
              <w:sz w:val="16"/>
              <w:szCs w:val="16"/>
            </w:rPr>
            <w:t>Involvement</w:t>
          </w:r>
          <w:r w:rsidR="00D07433">
            <w:rPr>
              <w:color w:val="auto"/>
              <w:sz w:val="16"/>
              <w:szCs w:val="16"/>
            </w:rPr>
            <w:t xml:space="preserve"> Strategy</w:t>
          </w:r>
          <w:r w:rsidRPr="00765D2D">
            <w:rPr>
              <w:color w:val="auto"/>
              <w:sz w:val="16"/>
              <w:szCs w:val="16"/>
            </w:rPr>
            <w:t xml:space="preserve"> </w:t>
          </w:r>
        </w:p>
        <w:p w14:paraId="0462C348" w14:textId="755DB090" w:rsidR="008450F6" w:rsidRPr="004E7C9A" w:rsidRDefault="00B11EE2" w:rsidP="00A32B00">
          <w:pPr>
            <w:pStyle w:val="Footer"/>
            <w:rPr>
              <w:color w:val="auto"/>
              <w:sz w:val="16"/>
              <w:szCs w:val="16"/>
            </w:rPr>
          </w:pPr>
          <w:r>
            <w:rPr>
              <w:color w:val="auto"/>
              <w:sz w:val="16"/>
              <w:szCs w:val="16"/>
            </w:rPr>
            <w:t>20</w:t>
          </w:r>
          <w:r w:rsidR="00647167">
            <w:rPr>
              <w:color w:val="auto"/>
              <w:sz w:val="16"/>
              <w:szCs w:val="16"/>
            </w:rPr>
            <w:t>11</w:t>
          </w:r>
          <w:r>
            <w:rPr>
              <w:color w:val="auto"/>
              <w:sz w:val="16"/>
              <w:szCs w:val="16"/>
            </w:rPr>
            <w:t>/</w:t>
          </w:r>
          <w:r w:rsidR="00D23696">
            <w:rPr>
              <w:color w:val="auto"/>
              <w:sz w:val="16"/>
              <w:szCs w:val="16"/>
            </w:rPr>
            <w:t>V0</w:t>
          </w:r>
          <w:r w:rsidR="00A32B00">
            <w:rPr>
              <w:color w:val="auto"/>
              <w:sz w:val="16"/>
              <w:szCs w:val="16"/>
            </w:rPr>
            <w:t>5</w:t>
          </w:r>
          <w:r>
            <w:rPr>
              <w:color w:val="auto"/>
              <w:sz w:val="16"/>
              <w:szCs w:val="16"/>
            </w:rPr>
            <w:t xml:space="preserve">/ </w:t>
          </w:r>
          <w:r w:rsidR="00D07433">
            <w:rPr>
              <w:color w:val="auto"/>
              <w:sz w:val="16"/>
              <w:szCs w:val="16"/>
            </w:rPr>
            <w:t>August 20</w:t>
          </w:r>
          <w:r w:rsidR="006F57BE">
            <w:rPr>
              <w:color w:val="auto"/>
              <w:sz w:val="16"/>
              <w:szCs w:val="16"/>
            </w:rPr>
            <w:t>2</w:t>
          </w:r>
          <w:r w:rsidR="00A32B00">
            <w:rPr>
              <w:color w:val="auto"/>
              <w:sz w:val="16"/>
              <w:szCs w:val="16"/>
            </w:rPr>
            <w:t>1</w:t>
          </w:r>
          <w:r w:rsidR="006F57BE" w:rsidRPr="00E83C7D">
            <w:t xml:space="preserve"> </w:t>
          </w:r>
          <w:r w:rsidR="008450F6" w:rsidRPr="00E83C7D">
            <w:fldChar w:fldCharType="begin"/>
          </w:r>
          <w:r w:rsidR="008450F6" w:rsidRPr="00E83C7D">
            <w:instrText xml:space="preserve"> IF </w:instrText>
          </w:r>
          <w:r w:rsidR="008450F6">
            <w:instrText>"</w:instrText>
          </w:r>
          <w:r w:rsidR="008450F6">
            <w:fldChar w:fldCharType="begin"/>
          </w:r>
          <w:r w:rsidR="008450F6">
            <w:instrText xml:space="preserve"> STYLEREF  ~DocDate  </w:instrText>
          </w:r>
          <w:r w:rsidR="008450F6">
            <w:rPr>
              <w:noProof/>
            </w:rPr>
            <w:fldChar w:fldCharType="end"/>
          </w:r>
          <w:r w:rsidR="008450F6">
            <w:rPr>
              <w:noProof/>
            </w:rPr>
            <w:instrText>"</w:instrText>
          </w:r>
          <w:r w:rsidR="008450F6" w:rsidRPr="00E83C7D">
            <w:instrText xml:space="preserve"> = "</w:instrText>
          </w:r>
          <w:r w:rsidR="008450F6">
            <w:instrText>Error*</w:instrText>
          </w:r>
          <w:r w:rsidR="008450F6" w:rsidRPr="00E83C7D">
            <w:instrText>" "" "</w:instrText>
          </w:r>
          <w:r w:rsidR="008450F6">
            <w:fldChar w:fldCharType="begin"/>
          </w:r>
          <w:r w:rsidR="008450F6">
            <w:instrText xml:space="preserve"> STYLEREF  ~DocDate  </w:instrText>
          </w:r>
          <w:r w:rsidR="008450F6">
            <w:rPr>
              <w:noProof/>
            </w:rPr>
            <w:fldChar w:fldCharType="end"/>
          </w:r>
          <w:r w:rsidR="008450F6" w:rsidRPr="00E83C7D">
            <w:instrText xml:space="preserve">" </w:instrText>
          </w:r>
          <w:r w:rsidR="008450F6" w:rsidRPr="00E83C7D">
            <w:fldChar w:fldCharType="end"/>
          </w:r>
        </w:p>
      </w:tc>
      <w:tc>
        <w:tcPr>
          <w:tcW w:w="3969" w:type="dxa"/>
        </w:tcPr>
        <w:p w14:paraId="5BEA4844" w14:textId="77777777" w:rsidR="008450F6" w:rsidRDefault="008450F6" w:rsidP="004E7C9A">
          <w:pPr>
            <w:pStyle w:val="Footer"/>
            <w:tabs>
              <w:tab w:val="right" w:pos="4819"/>
              <w:tab w:val="right" w:pos="9638"/>
            </w:tabs>
            <w:ind w:left="2125"/>
          </w:pPr>
          <w:r>
            <w:t xml:space="preserve">Page </w:t>
          </w:r>
          <w:r w:rsidRPr="00222B70">
            <w:rPr>
              <w:b/>
            </w:rPr>
            <w:fldChar w:fldCharType="begin"/>
          </w:r>
          <w:r w:rsidRPr="00222B70">
            <w:rPr>
              <w:b/>
            </w:rPr>
            <w:instrText xml:space="preserve"> PAGE   \* MERGEFORMAT </w:instrText>
          </w:r>
          <w:r w:rsidRPr="00222B70">
            <w:rPr>
              <w:b/>
            </w:rPr>
            <w:fldChar w:fldCharType="separate"/>
          </w:r>
          <w:r w:rsidR="00A32B00">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A32B00">
            <w:rPr>
              <w:b/>
              <w:noProof/>
            </w:rPr>
            <w:t>17</w:t>
          </w:r>
          <w:r w:rsidRPr="00222B70">
            <w:rPr>
              <w:b/>
              <w:noProof/>
            </w:rPr>
            <w:fldChar w:fldCharType="end"/>
          </w:r>
        </w:p>
      </w:tc>
    </w:tr>
  </w:tbl>
  <w:p w14:paraId="3CC85A1C" w14:textId="77777777" w:rsidR="008450F6" w:rsidRPr="007759B2" w:rsidRDefault="008450F6" w:rsidP="004E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128A" w14:textId="77777777" w:rsidR="00F725C8" w:rsidRPr="00C214E1" w:rsidRDefault="00F725C8" w:rsidP="00C214E1">
      <w:pPr>
        <w:pStyle w:val="NoSpacing"/>
        <w:rPr>
          <w:color w:val="888B8D" w:themeColor="text2"/>
        </w:rPr>
      </w:pPr>
      <w:r w:rsidRPr="00C214E1">
        <w:rPr>
          <w:color w:val="888B8D" w:themeColor="text2"/>
        </w:rPr>
        <w:separator/>
      </w:r>
    </w:p>
  </w:footnote>
  <w:footnote w:type="continuationSeparator" w:id="0">
    <w:p w14:paraId="5A45501B" w14:textId="77777777" w:rsidR="00F725C8" w:rsidRPr="00C214E1" w:rsidRDefault="00F725C8" w:rsidP="00C214E1">
      <w:pPr>
        <w:pStyle w:val="NoSpacing"/>
        <w:rPr>
          <w:color w:val="888B8D" w:themeColor="text2"/>
        </w:rPr>
      </w:pPr>
      <w:r w:rsidRPr="00C214E1">
        <w:rPr>
          <w:color w:val="888B8D" w:themeColor="text2"/>
        </w:rPr>
        <w:continuationSeparator/>
      </w:r>
    </w:p>
  </w:footnote>
  <w:footnote w:id="1">
    <w:p w14:paraId="72B97C29" w14:textId="77777777" w:rsidR="00B7565E" w:rsidRPr="009D73F2" w:rsidRDefault="00B7565E" w:rsidP="00B7565E">
      <w:pPr>
        <w:pStyle w:val="FootnoteText"/>
        <w:rPr>
          <w:rFonts w:ascii="Arial" w:hAnsi="Arial"/>
          <w:color w:val="auto"/>
          <w:sz w:val="22"/>
          <w:szCs w:val="22"/>
        </w:rPr>
      </w:pPr>
      <w:r w:rsidRPr="0092096B">
        <w:rPr>
          <w:rStyle w:val="FootnoteReference"/>
          <w:rFonts w:ascii="Arial" w:hAnsi="Arial"/>
          <w:color w:val="auto"/>
          <w:sz w:val="24"/>
        </w:rPr>
        <w:footnoteRef/>
      </w:r>
      <w:r w:rsidRPr="0092096B">
        <w:rPr>
          <w:rFonts w:ascii="Arial" w:hAnsi="Arial"/>
          <w:color w:val="auto"/>
          <w:sz w:val="24"/>
        </w:rPr>
        <w:t xml:space="preserve"> </w:t>
      </w:r>
      <w:r>
        <w:rPr>
          <w:rFonts w:ascii="Arial" w:hAnsi="Arial"/>
          <w:color w:val="auto"/>
          <w:sz w:val="24"/>
        </w:rPr>
        <w:t>•</w:t>
      </w:r>
      <w:r>
        <w:rPr>
          <w:rFonts w:ascii="Arial" w:hAnsi="Arial"/>
          <w:color w:val="auto"/>
          <w:sz w:val="24"/>
        </w:rPr>
        <w:tab/>
        <w:t xml:space="preserve">The individuals that </w:t>
      </w:r>
      <w:r w:rsidRPr="004127BE">
        <w:rPr>
          <w:rFonts w:ascii="Arial" w:hAnsi="Arial"/>
          <w:color w:val="auto"/>
          <w:sz w:val="24"/>
        </w:rPr>
        <w:t xml:space="preserve">Sense supports: Adults </w:t>
      </w:r>
      <w:r>
        <w:rPr>
          <w:rFonts w:ascii="Arial" w:hAnsi="Arial"/>
          <w:color w:val="auto"/>
          <w:sz w:val="24"/>
        </w:rPr>
        <w:t xml:space="preserve">with deafblindness </w:t>
      </w:r>
      <w:r w:rsidRPr="004127BE">
        <w:rPr>
          <w:rFonts w:ascii="Arial" w:hAnsi="Arial"/>
          <w:color w:val="auto"/>
          <w:sz w:val="24"/>
        </w:rPr>
        <w:t xml:space="preserve">in receipt of </w:t>
      </w:r>
      <w:r>
        <w:rPr>
          <w:rFonts w:ascii="Arial" w:hAnsi="Arial"/>
          <w:color w:val="auto"/>
          <w:sz w:val="24"/>
        </w:rPr>
        <w:t>an Educational Programme</w:t>
      </w:r>
      <w:r w:rsidRPr="004127BE">
        <w:rPr>
          <w:rFonts w:ascii="Arial" w:hAnsi="Arial"/>
          <w:color w:val="auto"/>
          <w:sz w:val="24"/>
        </w:rPr>
        <w:t>, in this document are referred to simply as ‘</w:t>
      </w:r>
      <w:r>
        <w:rPr>
          <w:rFonts w:ascii="Arial" w:hAnsi="Arial"/>
          <w:color w:val="auto"/>
          <w:sz w:val="24"/>
        </w:rPr>
        <w:t>learners’</w:t>
      </w:r>
      <w:r w:rsidRPr="004127BE">
        <w:rPr>
          <w:rFonts w:ascii="Arial" w:hAnsi="Arial"/>
          <w:color w:val="auto"/>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F2F4" w14:textId="77777777" w:rsidR="008450F6" w:rsidRDefault="008450F6" w:rsidP="004E7C9A">
    <w:pPr>
      <w:pStyle w:val="Header"/>
      <w:jc w:val="right"/>
    </w:pPr>
    <w:r w:rsidRPr="00C53DA0">
      <w:rPr>
        <w:noProof/>
        <w:lang w:eastAsia="en-GB"/>
      </w:rPr>
      <w:drawing>
        <wp:inline distT="0" distB="0" distL="0" distR="0" wp14:anchorId="09A62792" wp14:editId="4648D252">
          <wp:extent cx="717033" cy="308610"/>
          <wp:effectExtent l="0" t="0" r="0" b="0"/>
          <wp:docPr id="11"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C0A39"/>
    <w:multiLevelType w:val="hybridMultilevel"/>
    <w:tmpl w:val="22FC9BC0"/>
    <w:lvl w:ilvl="0" w:tplc="A26A3198">
      <w:start w:val="1"/>
      <w:numFmt w:val="bullet"/>
      <w:lvlText w:val=""/>
      <w:lvlJc w:val="left"/>
      <w:pPr>
        <w:ind w:left="720" w:hanging="360"/>
      </w:pPr>
      <w:rPr>
        <w:rFonts w:ascii="Symbol" w:hAnsi="Symbol" w:hint="default"/>
        <w:color w:val="FFA956"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2"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6"/>
  </w:num>
  <w:num w:numId="3">
    <w:abstractNumId w:val="13"/>
  </w:num>
  <w:num w:numId="4">
    <w:abstractNumId w:val="11"/>
  </w:num>
  <w:num w:numId="5">
    <w:abstractNumId w:val="10"/>
  </w:num>
  <w:num w:numId="6">
    <w:abstractNumId w:val="2"/>
  </w:num>
  <w:num w:numId="7">
    <w:abstractNumId w:val="0"/>
  </w:num>
  <w:num w:numId="8">
    <w:abstractNumId w:val="7"/>
  </w:num>
  <w:num w:numId="9">
    <w:abstractNumId w:val="3"/>
  </w:num>
  <w:num w:numId="10">
    <w:abstractNumId w:val="8"/>
  </w:num>
  <w:num w:numId="11">
    <w:abstractNumId w:val="12"/>
  </w:num>
  <w:num w:numId="12">
    <w:abstractNumId w:val="1"/>
  </w:num>
  <w:num w:numId="13">
    <w:abstractNumId w:val="5"/>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BD9"/>
    <w:rsid w:val="0000661D"/>
    <w:rsid w:val="00017C0A"/>
    <w:rsid w:val="00022C5E"/>
    <w:rsid w:val="00045326"/>
    <w:rsid w:val="00050F40"/>
    <w:rsid w:val="0008671C"/>
    <w:rsid w:val="00092438"/>
    <w:rsid w:val="000D5D39"/>
    <w:rsid w:val="000E49A3"/>
    <w:rsid w:val="000F399C"/>
    <w:rsid w:val="000F790B"/>
    <w:rsid w:val="0010250E"/>
    <w:rsid w:val="00102FCD"/>
    <w:rsid w:val="0010618E"/>
    <w:rsid w:val="00107128"/>
    <w:rsid w:val="00113E7E"/>
    <w:rsid w:val="00121CDF"/>
    <w:rsid w:val="00141BDA"/>
    <w:rsid w:val="001713A3"/>
    <w:rsid w:val="00175D87"/>
    <w:rsid w:val="001B0F1D"/>
    <w:rsid w:val="001E3A59"/>
    <w:rsid w:val="00214485"/>
    <w:rsid w:val="00222B70"/>
    <w:rsid w:val="0023450E"/>
    <w:rsid w:val="0026459B"/>
    <w:rsid w:val="002739B4"/>
    <w:rsid w:val="00281DAF"/>
    <w:rsid w:val="00286E2A"/>
    <w:rsid w:val="00294294"/>
    <w:rsid w:val="0029460D"/>
    <w:rsid w:val="002947CA"/>
    <w:rsid w:val="002A1D93"/>
    <w:rsid w:val="002C361E"/>
    <w:rsid w:val="002C64A2"/>
    <w:rsid w:val="002D159D"/>
    <w:rsid w:val="002D60E9"/>
    <w:rsid w:val="002E3ECE"/>
    <w:rsid w:val="0033020D"/>
    <w:rsid w:val="00343DCB"/>
    <w:rsid w:val="00344463"/>
    <w:rsid w:val="003538FA"/>
    <w:rsid w:val="0035516D"/>
    <w:rsid w:val="00356AC8"/>
    <w:rsid w:val="0036184A"/>
    <w:rsid w:val="003854F7"/>
    <w:rsid w:val="003934D0"/>
    <w:rsid w:val="003978EF"/>
    <w:rsid w:val="003A2455"/>
    <w:rsid w:val="003A3301"/>
    <w:rsid w:val="003A4A8C"/>
    <w:rsid w:val="003C2C66"/>
    <w:rsid w:val="003C4B8E"/>
    <w:rsid w:val="003F3122"/>
    <w:rsid w:val="00466A7D"/>
    <w:rsid w:val="004736B2"/>
    <w:rsid w:val="00477375"/>
    <w:rsid w:val="00482A49"/>
    <w:rsid w:val="0049362B"/>
    <w:rsid w:val="004A0EFB"/>
    <w:rsid w:val="004C4996"/>
    <w:rsid w:val="004D3D29"/>
    <w:rsid w:val="004E75E2"/>
    <w:rsid w:val="004E7C9A"/>
    <w:rsid w:val="0051500A"/>
    <w:rsid w:val="0052762E"/>
    <w:rsid w:val="005339CC"/>
    <w:rsid w:val="00533AD5"/>
    <w:rsid w:val="00541DDA"/>
    <w:rsid w:val="00551BEB"/>
    <w:rsid w:val="005909D1"/>
    <w:rsid w:val="005D2B70"/>
    <w:rsid w:val="005E0775"/>
    <w:rsid w:val="005E54B4"/>
    <w:rsid w:val="005F1BEB"/>
    <w:rsid w:val="00601C37"/>
    <w:rsid w:val="00604903"/>
    <w:rsid w:val="0062103F"/>
    <w:rsid w:val="00622AEB"/>
    <w:rsid w:val="00622B1A"/>
    <w:rsid w:val="00637C33"/>
    <w:rsid w:val="00647167"/>
    <w:rsid w:val="00652FF1"/>
    <w:rsid w:val="0065531A"/>
    <w:rsid w:val="00660129"/>
    <w:rsid w:val="00665100"/>
    <w:rsid w:val="006729CE"/>
    <w:rsid w:val="0067345D"/>
    <w:rsid w:val="00675688"/>
    <w:rsid w:val="006822AC"/>
    <w:rsid w:val="0068492C"/>
    <w:rsid w:val="00687BD9"/>
    <w:rsid w:val="006902AC"/>
    <w:rsid w:val="00693F1F"/>
    <w:rsid w:val="006C162B"/>
    <w:rsid w:val="006C6EAB"/>
    <w:rsid w:val="006D4340"/>
    <w:rsid w:val="006E0CE5"/>
    <w:rsid w:val="006E3B92"/>
    <w:rsid w:val="006F57BE"/>
    <w:rsid w:val="00701C55"/>
    <w:rsid w:val="00710FD5"/>
    <w:rsid w:val="007134A7"/>
    <w:rsid w:val="00722664"/>
    <w:rsid w:val="007515CB"/>
    <w:rsid w:val="00757C7B"/>
    <w:rsid w:val="00765D2D"/>
    <w:rsid w:val="00774F3A"/>
    <w:rsid w:val="007759B2"/>
    <w:rsid w:val="00776390"/>
    <w:rsid w:val="00786D2C"/>
    <w:rsid w:val="007A3E23"/>
    <w:rsid w:val="007B3FE6"/>
    <w:rsid w:val="007B65D1"/>
    <w:rsid w:val="007C3C85"/>
    <w:rsid w:val="00840BF7"/>
    <w:rsid w:val="00843227"/>
    <w:rsid w:val="0084481A"/>
    <w:rsid w:val="008450F6"/>
    <w:rsid w:val="0085483D"/>
    <w:rsid w:val="00865288"/>
    <w:rsid w:val="00872899"/>
    <w:rsid w:val="008730D3"/>
    <w:rsid w:val="00884DD7"/>
    <w:rsid w:val="00885B27"/>
    <w:rsid w:val="0089357D"/>
    <w:rsid w:val="00897C7E"/>
    <w:rsid w:val="008A5741"/>
    <w:rsid w:val="008A5E55"/>
    <w:rsid w:val="008C2D66"/>
    <w:rsid w:val="008C75C0"/>
    <w:rsid w:val="008E05BD"/>
    <w:rsid w:val="00910DD3"/>
    <w:rsid w:val="00922413"/>
    <w:rsid w:val="00927D99"/>
    <w:rsid w:val="00967639"/>
    <w:rsid w:val="0097303C"/>
    <w:rsid w:val="009B62BB"/>
    <w:rsid w:val="009D7813"/>
    <w:rsid w:val="009E59E0"/>
    <w:rsid w:val="009E6761"/>
    <w:rsid w:val="009E6F65"/>
    <w:rsid w:val="009E75B2"/>
    <w:rsid w:val="009F3F99"/>
    <w:rsid w:val="00A12D5C"/>
    <w:rsid w:val="00A32B00"/>
    <w:rsid w:val="00A60ABD"/>
    <w:rsid w:val="00A76320"/>
    <w:rsid w:val="00A82854"/>
    <w:rsid w:val="00AA27C2"/>
    <w:rsid w:val="00AC5B6D"/>
    <w:rsid w:val="00AE0A37"/>
    <w:rsid w:val="00AF10BC"/>
    <w:rsid w:val="00AF40F9"/>
    <w:rsid w:val="00AF726C"/>
    <w:rsid w:val="00B05069"/>
    <w:rsid w:val="00B11EE2"/>
    <w:rsid w:val="00B34F4D"/>
    <w:rsid w:val="00B67F83"/>
    <w:rsid w:val="00B71FA3"/>
    <w:rsid w:val="00B7565E"/>
    <w:rsid w:val="00B81460"/>
    <w:rsid w:val="00B831D3"/>
    <w:rsid w:val="00B8655E"/>
    <w:rsid w:val="00B86582"/>
    <w:rsid w:val="00B90FEF"/>
    <w:rsid w:val="00BA452E"/>
    <w:rsid w:val="00BC39FD"/>
    <w:rsid w:val="00BF596A"/>
    <w:rsid w:val="00C02020"/>
    <w:rsid w:val="00C15E9B"/>
    <w:rsid w:val="00C214E1"/>
    <w:rsid w:val="00C25C2B"/>
    <w:rsid w:val="00C50C42"/>
    <w:rsid w:val="00C51AEE"/>
    <w:rsid w:val="00C53DA0"/>
    <w:rsid w:val="00C65EFB"/>
    <w:rsid w:val="00C747D2"/>
    <w:rsid w:val="00C772BF"/>
    <w:rsid w:val="00C96E12"/>
    <w:rsid w:val="00CA5ACF"/>
    <w:rsid w:val="00CC700D"/>
    <w:rsid w:val="00CC73A0"/>
    <w:rsid w:val="00CD57FB"/>
    <w:rsid w:val="00D07433"/>
    <w:rsid w:val="00D2294B"/>
    <w:rsid w:val="00D233D6"/>
    <w:rsid w:val="00D23696"/>
    <w:rsid w:val="00D36578"/>
    <w:rsid w:val="00D40FB5"/>
    <w:rsid w:val="00D42310"/>
    <w:rsid w:val="00D61C52"/>
    <w:rsid w:val="00D6210F"/>
    <w:rsid w:val="00D62C3A"/>
    <w:rsid w:val="00D65862"/>
    <w:rsid w:val="00D67161"/>
    <w:rsid w:val="00D754E4"/>
    <w:rsid w:val="00D76D04"/>
    <w:rsid w:val="00D93ED4"/>
    <w:rsid w:val="00D979A4"/>
    <w:rsid w:val="00DA6D17"/>
    <w:rsid w:val="00DD547A"/>
    <w:rsid w:val="00E101A3"/>
    <w:rsid w:val="00E2374A"/>
    <w:rsid w:val="00E31D4B"/>
    <w:rsid w:val="00E414F7"/>
    <w:rsid w:val="00E46F10"/>
    <w:rsid w:val="00E64AA4"/>
    <w:rsid w:val="00E727CA"/>
    <w:rsid w:val="00E7697D"/>
    <w:rsid w:val="00E8200B"/>
    <w:rsid w:val="00E8667E"/>
    <w:rsid w:val="00EA4559"/>
    <w:rsid w:val="00EA47A2"/>
    <w:rsid w:val="00EA6F8A"/>
    <w:rsid w:val="00EB4A9D"/>
    <w:rsid w:val="00EC33E8"/>
    <w:rsid w:val="00ED213A"/>
    <w:rsid w:val="00ED55DB"/>
    <w:rsid w:val="00F009A8"/>
    <w:rsid w:val="00F00DEF"/>
    <w:rsid w:val="00F265D6"/>
    <w:rsid w:val="00F37866"/>
    <w:rsid w:val="00F42BD9"/>
    <w:rsid w:val="00F55C1D"/>
    <w:rsid w:val="00F57E1D"/>
    <w:rsid w:val="00F654B9"/>
    <w:rsid w:val="00F725C8"/>
    <w:rsid w:val="00F7670E"/>
    <w:rsid w:val="00FA0371"/>
    <w:rsid w:val="00FB3306"/>
    <w:rsid w:val="00FC0A95"/>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1B82C"/>
  <w15:docId w15:val="{E9962E4C-4A5F-40B3-A11B-308A93B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47167"/>
    <w:pPr>
      <w:spacing w:before="0" w:line="360" w:lineRule="auto"/>
    </w:pPr>
    <w:rPr>
      <w:rFonts w:ascii="Arial" w:eastAsia="Calibri" w:hAnsi="Arial" w:cs="Times New Roman"/>
      <w:color w:val="auto"/>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p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15 0 4 0,'-18'0'5'0,"29"5"-2"0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7-02-07T08:46:56.298"/>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394 7425 0,'-74'-84'16,"0"5"0,4-11-1,8-7 1,19-31 0,4-41-1,16-18 1,23-42-1,-4-13 1,16-34 0,-1 2-1,9-27-15,7 11 16,0-15 0,24-3-1,11 4 1,-19-7-1,11-18 1,1-3 0,11-11-1,0-3 1,-19 11 0,-4 6-1,0 21 1,-8 35-1,-20 17 1,12 17 0,12 18-1,0 37 1,-12 56 0,-11 42-1,-4 44 1,-12 42-1,-4 49 1,-101-15 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C376B9FABF44587CE543B20784891" ma:contentTypeVersion="6" ma:contentTypeDescription="Create a new document." ma:contentTypeScope="" ma:versionID="6499d4e172c0a48ca02e165c35ae952f">
  <xsd:schema xmlns:xsd="http://www.w3.org/2001/XMLSchema" xmlns:xs="http://www.w3.org/2001/XMLSchema" xmlns:p="http://schemas.microsoft.com/office/2006/metadata/properties" xmlns:ns2="1e1eab69-54db-415c-862b-3aede28d2da2" xmlns:ns3="f35f19a2-8ae4-4280-bafe-63247aded9ad" targetNamespace="http://schemas.microsoft.com/office/2006/metadata/properties" ma:root="true" ma:fieldsID="b5bd46a3ea6e3f909f44d832250cba70" ns2:_="" ns3:_="">
    <xsd:import namespace="1e1eab69-54db-415c-862b-3aede28d2da2"/>
    <xsd:import namespace="f35f19a2-8ae4-4280-bafe-63247aded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ab69-54db-415c-862b-3aede28d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19a2-8ae4-4280-bafe-63247aded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F8A77-822C-43E4-A6D0-7C1E5A7F1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eab69-54db-415c-862b-3aede28d2da2"/>
    <ds:schemaRef ds:uri="f35f19a2-8ae4-4280-bafe-63247ade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40A6-36A3-43DA-BF37-63922E4F8E96}">
  <ds:schemaRefs>
    <ds:schemaRef ds:uri="http://schemas.openxmlformats.org/officeDocument/2006/bibliography"/>
  </ds:schemaRefs>
</ds:datastoreItem>
</file>

<file path=customXml/itemProps3.xml><?xml version="1.0" encoding="utf-8"?>
<ds:datastoreItem xmlns:ds="http://schemas.openxmlformats.org/officeDocument/2006/customXml" ds:itemID="{6D9A7751-15D9-427F-8E94-B399A188B0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86B53-04B5-49B6-AE1A-D40ED6BA9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0</TotalTime>
  <Pages>17</Pages>
  <Words>2762</Words>
  <Characters>16300</Characters>
  <Application>Microsoft Office Word</Application>
  <DocSecurity>4</DocSecurity>
  <Lines>452</Lines>
  <Paragraphs>250</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Lynne Kendall</dc:creator>
  <cp:lastModifiedBy>Kayleigh Sergeant</cp:lastModifiedBy>
  <cp:revision>2</cp:revision>
  <cp:lastPrinted>2020-08-11T23:08:00Z</cp:lastPrinted>
  <dcterms:created xsi:type="dcterms:W3CDTF">2021-09-01T08:40:00Z</dcterms:created>
  <dcterms:modified xsi:type="dcterms:W3CDTF">2021-09-01T08:40:00Z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0x01010090DC376B9FABF44587CE543B20784891</vt:lpwstr>
  </property>
</Properties>
</file>